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548B12" w14:textId="77777777" w:rsidR="0029308F" w:rsidRDefault="00000000">
      <w:pPr>
        <w:spacing w:before="360" w:after="80"/>
      </w:pPr>
      <w:r>
        <w:rPr>
          <w:b/>
          <w:color w:val="1C435B"/>
          <w:sz w:val="50"/>
        </w:rPr>
        <w:t>CAHIER DES CHARGES</w:t>
      </w:r>
    </w:p>
    <w:p w14:paraId="0E682DB3" w14:textId="77777777" w:rsidR="0029308F" w:rsidRDefault="00000000">
      <w:pPr>
        <w:spacing w:after="80"/>
      </w:pPr>
      <w:r>
        <w:rPr>
          <w:b/>
          <w:color w:val="37684A"/>
          <w:sz w:val="36"/>
        </w:rPr>
        <w:t>Les ombrières végétalisées</w:t>
      </w:r>
    </w:p>
    <w:p w14:paraId="4DADDEAE" w14:textId="77777777" w:rsidR="0029308F" w:rsidRDefault="00000000">
      <w:pPr>
        <w:spacing w:after="320"/>
      </w:pPr>
      <w:r>
        <w:rPr>
          <w:color w:val="5C646B"/>
          <w:sz w:val="24"/>
        </w:rPr>
        <w:t>Caractéristiques techniques, livraison, installation, mise en service et entretien</w:t>
      </w:r>
    </w:p>
    <w:tbl>
      <w:tblPr>
        <w:tblW w:w="8900" w:type="dxa"/>
        <w:jc w:val="center"/>
        <w:tblLayout w:type="fixed"/>
        <w:tblLook w:val="04A0" w:firstRow="1" w:lastRow="0" w:firstColumn="1" w:lastColumn="0" w:noHBand="0" w:noVBand="1"/>
      </w:tblPr>
      <w:tblGrid>
        <w:gridCol w:w="2100"/>
        <w:gridCol w:w="4700"/>
        <w:gridCol w:w="2100"/>
      </w:tblGrid>
      <w:tr w:rsidR="0029308F" w14:paraId="7FEB6CF4" w14:textId="77777777">
        <w:trPr>
          <w:tblHeader/>
          <w:jc w:val="center"/>
        </w:trPr>
        <w:tc>
          <w:tcPr>
            <w:tcW w:w="2100" w:type="dxa"/>
            <w:shd w:val="clear" w:color="auto" w:fill="EAF3EC"/>
            <w:tcMar>
              <w:top w:w="80" w:type="dxa"/>
              <w:left w:w="120" w:type="dxa"/>
              <w:bottom w:w="80" w:type="dxa"/>
              <w:right w:w="120" w:type="dxa"/>
            </w:tcMar>
            <w:vAlign w:val="center"/>
          </w:tcPr>
          <w:p w14:paraId="22448AF6" w14:textId="77777777" w:rsidR="0029308F" w:rsidRDefault="00000000">
            <w:r>
              <w:rPr>
                <w:b/>
                <w:color w:val="1C435B"/>
              </w:rPr>
              <w:t>Document</w:t>
            </w:r>
          </w:p>
        </w:tc>
        <w:tc>
          <w:tcPr>
            <w:tcW w:w="4700" w:type="dxa"/>
            <w:shd w:val="clear" w:color="auto" w:fill="EAF3EC"/>
            <w:tcMar>
              <w:top w:w="80" w:type="dxa"/>
              <w:left w:w="120" w:type="dxa"/>
              <w:bottom w:w="80" w:type="dxa"/>
              <w:right w:w="120" w:type="dxa"/>
            </w:tcMar>
            <w:vAlign w:val="center"/>
          </w:tcPr>
          <w:p w14:paraId="3A93B95D" w14:textId="77777777" w:rsidR="0029308F" w:rsidRDefault="00000000">
            <w:r>
              <w:rPr>
                <w:b/>
                <w:color w:val="1C435B"/>
              </w:rPr>
              <w:t>Périmètre</w:t>
            </w:r>
          </w:p>
        </w:tc>
        <w:tc>
          <w:tcPr>
            <w:tcW w:w="2100" w:type="dxa"/>
            <w:shd w:val="clear" w:color="auto" w:fill="EAF3EC"/>
            <w:tcMar>
              <w:top w:w="80" w:type="dxa"/>
              <w:left w:w="120" w:type="dxa"/>
              <w:bottom w:w="80" w:type="dxa"/>
              <w:right w:w="120" w:type="dxa"/>
            </w:tcMar>
            <w:vAlign w:val="center"/>
          </w:tcPr>
          <w:p w14:paraId="503AEEE3" w14:textId="77777777" w:rsidR="0029308F" w:rsidRDefault="00000000">
            <w:r>
              <w:rPr>
                <w:b/>
                <w:color w:val="1C435B"/>
              </w:rPr>
              <w:t>Version</w:t>
            </w:r>
          </w:p>
        </w:tc>
      </w:tr>
      <w:tr w:rsidR="0029308F" w14:paraId="321AB6AB" w14:textId="77777777">
        <w:trPr>
          <w:jc w:val="center"/>
        </w:trPr>
        <w:tc>
          <w:tcPr>
            <w:tcW w:w="2100" w:type="dxa"/>
            <w:shd w:val="clear" w:color="auto" w:fill="F5F7F8"/>
            <w:tcMar>
              <w:top w:w="80" w:type="dxa"/>
              <w:left w:w="120" w:type="dxa"/>
              <w:bottom w:w="80" w:type="dxa"/>
              <w:right w:w="120" w:type="dxa"/>
            </w:tcMar>
            <w:vAlign w:val="center"/>
          </w:tcPr>
          <w:p w14:paraId="05BFBB77" w14:textId="77777777" w:rsidR="0029308F" w:rsidRDefault="00000000">
            <w:r>
              <w:rPr>
                <w:b/>
              </w:rPr>
              <w:t>Référence technique et contractuelle</w:t>
            </w:r>
          </w:p>
        </w:tc>
        <w:tc>
          <w:tcPr>
            <w:tcW w:w="4700" w:type="dxa"/>
            <w:tcMar>
              <w:top w:w="80" w:type="dxa"/>
              <w:left w:w="120" w:type="dxa"/>
              <w:bottom w:w="80" w:type="dxa"/>
              <w:right w:w="120" w:type="dxa"/>
            </w:tcMar>
            <w:vAlign w:val="center"/>
          </w:tcPr>
          <w:p w14:paraId="27876A39" w14:textId="77777777" w:rsidR="0029308F" w:rsidRDefault="00000000">
            <w:r>
              <w:t>Simple banc, double banc et configuration en tunnel</w:t>
            </w:r>
          </w:p>
        </w:tc>
        <w:tc>
          <w:tcPr>
            <w:tcW w:w="2100" w:type="dxa"/>
            <w:tcMar>
              <w:top w:w="80" w:type="dxa"/>
              <w:left w:w="120" w:type="dxa"/>
              <w:bottom w:w="80" w:type="dxa"/>
              <w:right w:w="120" w:type="dxa"/>
            </w:tcMar>
            <w:vAlign w:val="center"/>
          </w:tcPr>
          <w:p w14:paraId="1102C3B5" w14:textId="77777777" w:rsidR="0029308F" w:rsidRDefault="00000000">
            <w:r>
              <w:t>Version 1 enrichie — 28 juillet 2026</w:t>
            </w:r>
          </w:p>
        </w:tc>
      </w:tr>
    </w:tbl>
    <w:p w14:paraId="45DE95A3" w14:textId="77777777" w:rsidR="0029308F" w:rsidRDefault="0029308F">
      <w:pPr>
        <w:spacing w:after="0"/>
      </w:pPr>
    </w:p>
    <w:p w14:paraId="071F6E0D" w14:textId="77777777" w:rsidR="0029308F" w:rsidRDefault="00000000">
      <w:pPr>
        <w:shd w:val="clear" w:color="auto" w:fill="FFF4D6"/>
        <w:spacing w:before="120" w:after="160"/>
        <w:ind w:left="173" w:right="173"/>
      </w:pPr>
      <w:r>
        <w:rPr>
          <w:b/>
        </w:rPr>
        <w:t xml:space="preserve">Finalité — </w:t>
      </w:r>
      <w:r>
        <w:t>Ce document présente les exigences applicables au produit livré, à son implantation, à sa réception, à son utilisation et à son entretien. Il ne décrit pas les procédés internes de fabrication.</w:t>
      </w:r>
    </w:p>
    <w:p w14:paraId="5BCDA869" w14:textId="77777777" w:rsidR="0029308F" w:rsidRDefault="00000000">
      <w:pPr>
        <w:pStyle w:val="Titre1"/>
      </w:pPr>
      <w:r>
        <w:t>SOMMAIRE</w:t>
      </w:r>
    </w:p>
    <w:p w14:paraId="7BC2AD1E" w14:textId="77777777" w:rsidR="0029308F" w:rsidRDefault="00000000">
      <w:pPr>
        <w:pStyle w:val="Listepuces"/>
      </w:pPr>
      <w:r>
        <w:t>1. Objet, destinataires et domaine d’application</w:t>
      </w:r>
    </w:p>
    <w:p w14:paraId="76784418" w14:textId="77777777" w:rsidR="0029308F" w:rsidRDefault="00000000">
      <w:pPr>
        <w:pStyle w:val="Listepuces"/>
      </w:pPr>
      <w:r>
        <w:t>2. Références techniques et vérification APAVE</w:t>
      </w:r>
    </w:p>
    <w:p w14:paraId="7ED931A5" w14:textId="77777777" w:rsidR="0029308F" w:rsidRDefault="00000000">
      <w:pPr>
        <w:pStyle w:val="Listepuces"/>
      </w:pPr>
      <w:r>
        <w:t>3. Caractéristiques communes</w:t>
      </w:r>
    </w:p>
    <w:p w14:paraId="6D527A8E" w14:textId="77777777" w:rsidR="0029308F" w:rsidRDefault="00000000">
      <w:pPr>
        <w:pStyle w:val="Listepuces"/>
      </w:pPr>
      <w:r>
        <w:t>4. Fiches des modèles</w:t>
      </w:r>
    </w:p>
    <w:p w14:paraId="10347DEB" w14:textId="77777777" w:rsidR="0029308F" w:rsidRDefault="00000000">
      <w:pPr>
        <w:pStyle w:val="Listepuces"/>
      </w:pPr>
      <w:r>
        <w:t>5. Gestion de l’eau, irrigation et fonction fraîcheur</w:t>
      </w:r>
    </w:p>
    <w:p w14:paraId="48CF5C3D" w14:textId="77777777" w:rsidR="0029308F" w:rsidRDefault="00000000">
      <w:pPr>
        <w:pStyle w:val="Listepuces"/>
      </w:pPr>
      <w:r>
        <w:t>6. Équipements techniques et énergie</w:t>
      </w:r>
    </w:p>
    <w:p w14:paraId="56126F05" w14:textId="77777777" w:rsidR="0029308F" w:rsidRDefault="00000000">
      <w:pPr>
        <w:pStyle w:val="Listepuces"/>
      </w:pPr>
      <w:r>
        <w:t>7. Fixation, implantation et montage</w:t>
      </w:r>
    </w:p>
    <w:p w14:paraId="1C39EB02" w14:textId="77777777" w:rsidR="0029308F" w:rsidRDefault="00000000">
      <w:pPr>
        <w:pStyle w:val="Listepuces"/>
      </w:pPr>
      <w:r>
        <w:t>8. Livraison, déchargement et réception</w:t>
      </w:r>
    </w:p>
    <w:p w14:paraId="74F97D8C" w14:textId="77777777" w:rsidR="0029308F" w:rsidRDefault="00000000">
      <w:pPr>
        <w:pStyle w:val="Listepuces"/>
      </w:pPr>
      <w:r>
        <w:t>9. Végétalisation et substrats</w:t>
      </w:r>
    </w:p>
    <w:p w14:paraId="22524B30" w14:textId="77777777" w:rsidR="0029308F" w:rsidRDefault="00000000">
      <w:pPr>
        <w:pStyle w:val="Listepuces"/>
      </w:pPr>
      <w:r>
        <w:t>10. Entretien, garanties et service après-vente</w:t>
      </w:r>
    </w:p>
    <w:p w14:paraId="4A1B367F" w14:textId="77777777" w:rsidR="0029308F" w:rsidRDefault="00000000">
      <w:pPr>
        <w:pStyle w:val="Listepuces"/>
      </w:pPr>
      <w:r>
        <w:t>11. Options et études personnalisées</w:t>
      </w:r>
    </w:p>
    <w:p w14:paraId="1106799C" w14:textId="77777777" w:rsidR="0029308F" w:rsidRDefault="00000000">
      <w:pPr>
        <w:pStyle w:val="Listepuces"/>
      </w:pPr>
      <w:r>
        <w:t>12. Propriété intellectuelle et documents remis</w:t>
      </w:r>
    </w:p>
    <w:p w14:paraId="4074167C" w14:textId="77777777" w:rsidR="0029308F" w:rsidRDefault="00000000">
      <w:pPr>
        <w:pStyle w:val="Listepuces"/>
      </w:pPr>
      <w:r>
        <w:t>13. Répartition des responsabilités et contrôle final</w:t>
      </w:r>
    </w:p>
    <w:p w14:paraId="408F7175" w14:textId="77777777" w:rsidR="0029308F" w:rsidRDefault="00000000">
      <w:pPr>
        <w:pStyle w:val="Listepuces"/>
      </w:pPr>
      <w:r>
        <w:t>14. Notice d’entretien et d’hivernage</w:t>
      </w:r>
    </w:p>
    <w:p w14:paraId="5A006A3F" w14:textId="77777777" w:rsidR="0029308F" w:rsidRDefault="00000000">
      <w:r>
        <w:br w:type="page"/>
      </w:r>
    </w:p>
    <w:p w14:paraId="5CF8DD6F" w14:textId="77777777" w:rsidR="0029308F" w:rsidRDefault="00000000">
      <w:pPr>
        <w:pStyle w:val="Titre1"/>
      </w:pPr>
      <w:r>
        <w:lastRenderedPageBreak/>
        <w:t>1. OBJET, DESTINATAIRES ET DOMAINE D’APPLICATION</w:t>
      </w:r>
    </w:p>
    <w:p w14:paraId="5253D067" w14:textId="77777777" w:rsidR="0029308F" w:rsidRDefault="00000000">
      <w:r>
        <w:t>Le présent cahier des charges constitue la référence technique commune destinée aux clients finaux, collectivités, distributeurs, revendeurs, prescripteurs, fournisseurs et installateurs intervenant dans un projet d’ombrière végétalisée.</w:t>
      </w:r>
    </w:p>
    <w:p w14:paraId="746EDA87" w14:textId="77777777" w:rsidR="0029308F" w:rsidRDefault="00000000">
      <w:r>
        <w:t>Il peut être annexé aux devis, commandes et contrats. Il couvre :</w:t>
      </w:r>
    </w:p>
    <w:p w14:paraId="5BC26873" w14:textId="77777777" w:rsidR="0029308F" w:rsidRDefault="00000000">
      <w:pPr>
        <w:pStyle w:val="Listepuces"/>
      </w:pPr>
      <w:r>
        <w:t>le modèle simple banc ;</w:t>
      </w:r>
    </w:p>
    <w:p w14:paraId="4C2DE3E9" w14:textId="77777777" w:rsidR="0029308F" w:rsidRDefault="00000000">
      <w:pPr>
        <w:pStyle w:val="Listepuces"/>
      </w:pPr>
      <w:r>
        <w:t>le modèle double banc ;</w:t>
      </w:r>
    </w:p>
    <w:p w14:paraId="178D3D36" w14:textId="77777777" w:rsidR="0029308F" w:rsidRDefault="00000000">
      <w:pPr>
        <w:pStyle w:val="Listepuces"/>
      </w:pPr>
      <w:r>
        <w:t>la configuration en tunnel, obtenue par l’implantation de deux ou trois ombrières standards face à face ;</w:t>
      </w:r>
    </w:p>
    <w:p w14:paraId="2071F2BF" w14:textId="77777777" w:rsidR="0029308F" w:rsidRDefault="00000000">
      <w:pPr>
        <w:pStyle w:val="Listepuces"/>
      </w:pPr>
      <w:r>
        <w:t>les équipements communs, les options, les conditions de livraison, d’installation, d’entretien et de garantie.</w:t>
      </w:r>
    </w:p>
    <w:p w14:paraId="4E7A50B8" w14:textId="77777777" w:rsidR="0029308F" w:rsidRDefault="00000000">
      <w:pPr>
        <w:shd w:val="clear" w:color="auto" w:fill="E8F0F5"/>
        <w:spacing w:before="120" w:after="160"/>
        <w:ind w:left="173" w:right="173"/>
      </w:pPr>
      <w:r>
        <w:rPr>
          <w:b/>
        </w:rPr>
        <w:t xml:space="preserve">Limite documentaire — </w:t>
      </w:r>
      <w:r>
        <w:t>Les plans cotés, détails d’exécution et dimensions de fabrication ne figurent pas dans le présent document. Ils peuvent être communiqués séparément selon le projet. Les données de calcul APAVE ne se substituent pas à un plan d’implantation.</w:t>
      </w:r>
    </w:p>
    <w:p w14:paraId="457779B0" w14:textId="77777777" w:rsidR="0029308F" w:rsidRDefault="00000000">
      <w:pPr>
        <w:pStyle w:val="Titre1"/>
      </w:pPr>
      <w:r>
        <w:t>2. RÉFÉRENCES TECHNIQUES ET VÉRIFICATION APAVE</w:t>
      </w:r>
    </w:p>
    <w:p w14:paraId="13841C6C" w14:textId="77777777" w:rsidR="0029308F" w:rsidRDefault="00000000">
      <w:r>
        <w:t>La structure porteuse est réalisée en acier inoxydable 304, nuance 1.4301, conformément aux données de l’étude structurelle disponible.</w:t>
      </w:r>
    </w:p>
    <w:p w14:paraId="4E4319A6" w14:textId="77777777" w:rsidR="0029308F" w:rsidRDefault="00000000">
      <w:r>
        <w:t>Sa tenue mécanique a été vérifiée par APAVE EXPLOITATION FRANCE dans le rapport n° 135415272-001-1 du 16 décembre 2025, relatif à la vérification de la tenue mécanique d’une structure pour emplacement public de type canopée.</w:t>
      </w:r>
    </w:p>
    <w:tbl>
      <w:tblPr>
        <w:tblW w:w="8900" w:type="dxa"/>
        <w:jc w:val="center"/>
        <w:tblLayout w:type="fixed"/>
        <w:tblLook w:val="04A0" w:firstRow="1" w:lastRow="0" w:firstColumn="1" w:lastColumn="0" w:noHBand="0" w:noVBand="1"/>
      </w:tblPr>
      <w:tblGrid>
        <w:gridCol w:w="2300"/>
        <w:gridCol w:w="6600"/>
      </w:tblGrid>
      <w:tr w:rsidR="0029308F" w14:paraId="4A8272D5" w14:textId="77777777">
        <w:trPr>
          <w:tblHeader/>
          <w:jc w:val="center"/>
        </w:trPr>
        <w:tc>
          <w:tcPr>
            <w:tcW w:w="2300" w:type="dxa"/>
            <w:shd w:val="clear" w:color="auto" w:fill="E8F0F5"/>
            <w:tcMar>
              <w:top w:w="80" w:type="dxa"/>
              <w:left w:w="120" w:type="dxa"/>
              <w:bottom w:w="80" w:type="dxa"/>
              <w:right w:w="120" w:type="dxa"/>
            </w:tcMar>
            <w:vAlign w:val="center"/>
          </w:tcPr>
          <w:p w14:paraId="7F3BDAE7" w14:textId="77777777" w:rsidR="0029308F" w:rsidRDefault="00000000">
            <w:r>
              <w:rPr>
                <w:b/>
                <w:color w:val="1C435B"/>
              </w:rPr>
              <w:t>Élément</w:t>
            </w:r>
          </w:p>
        </w:tc>
        <w:tc>
          <w:tcPr>
            <w:tcW w:w="6600" w:type="dxa"/>
            <w:shd w:val="clear" w:color="auto" w:fill="E8F0F5"/>
            <w:tcMar>
              <w:top w:w="80" w:type="dxa"/>
              <w:left w:w="120" w:type="dxa"/>
              <w:bottom w:w="80" w:type="dxa"/>
              <w:right w:w="120" w:type="dxa"/>
            </w:tcMar>
            <w:vAlign w:val="center"/>
          </w:tcPr>
          <w:p w14:paraId="3649DBCF" w14:textId="77777777" w:rsidR="0029308F" w:rsidRDefault="00000000">
            <w:r>
              <w:rPr>
                <w:b/>
                <w:color w:val="1C435B"/>
              </w:rPr>
              <w:t>Référence retenue</w:t>
            </w:r>
          </w:p>
        </w:tc>
      </w:tr>
      <w:tr w:rsidR="0029308F" w14:paraId="2E033EC6" w14:textId="77777777">
        <w:trPr>
          <w:jc w:val="center"/>
        </w:trPr>
        <w:tc>
          <w:tcPr>
            <w:tcW w:w="2300" w:type="dxa"/>
            <w:shd w:val="clear" w:color="auto" w:fill="F5F7F8"/>
            <w:tcMar>
              <w:top w:w="80" w:type="dxa"/>
              <w:left w:w="120" w:type="dxa"/>
              <w:bottom w:w="80" w:type="dxa"/>
              <w:right w:w="120" w:type="dxa"/>
            </w:tcMar>
            <w:vAlign w:val="center"/>
          </w:tcPr>
          <w:p w14:paraId="097C3F08" w14:textId="77777777" w:rsidR="0029308F" w:rsidRDefault="00000000">
            <w:r>
              <w:rPr>
                <w:b/>
              </w:rPr>
              <w:t>Matériau structurel</w:t>
            </w:r>
          </w:p>
        </w:tc>
        <w:tc>
          <w:tcPr>
            <w:tcW w:w="6600" w:type="dxa"/>
            <w:tcMar>
              <w:top w:w="80" w:type="dxa"/>
              <w:left w:w="120" w:type="dxa"/>
              <w:bottom w:w="80" w:type="dxa"/>
              <w:right w:w="120" w:type="dxa"/>
            </w:tcMar>
            <w:vAlign w:val="center"/>
          </w:tcPr>
          <w:p w14:paraId="7E8ACDB9" w14:textId="77777777" w:rsidR="0029308F" w:rsidRDefault="00000000">
            <w:r>
              <w:t>Acier inoxydable 304 — nuance 1.4301</w:t>
            </w:r>
          </w:p>
        </w:tc>
      </w:tr>
      <w:tr w:rsidR="0029308F" w14:paraId="5459F11B" w14:textId="77777777">
        <w:trPr>
          <w:jc w:val="center"/>
        </w:trPr>
        <w:tc>
          <w:tcPr>
            <w:tcW w:w="2300" w:type="dxa"/>
            <w:shd w:val="clear" w:color="auto" w:fill="F5F7F8"/>
            <w:tcMar>
              <w:top w:w="80" w:type="dxa"/>
              <w:left w:w="120" w:type="dxa"/>
              <w:bottom w:w="80" w:type="dxa"/>
              <w:right w:w="120" w:type="dxa"/>
            </w:tcMar>
            <w:vAlign w:val="center"/>
          </w:tcPr>
          <w:p w14:paraId="4D8C027A" w14:textId="77777777" w:rsidR="0029308F" w:rsidRDefault="00000000">
            <w:r>
              <w:rPr>
                <w:b/>
              </w:rPr>
              <w:t>Hauteur de calcul</w:t>
            </w:r>
          </w:p>
        </w:tc>
        <w:tc>
          <w:tcPr>
            <w:tcW w:w="6600" w:type="dxa"/>
            <w:tcMar>
              <w:top w:w="80" w:type="dxa"/>
              <w:left w:w="120" w:type="dxa"/>
              <w:bottom w:w="80" w:type="dxa"/>
              <w:right w:w="120" w:type="dxa"/>
            </w:tcMar>
            <w:vAlign w:val="center"/>
          </w:tcPr>
          <w:p w14:paraId="0F47E647" w14:textId="77777777" w:rsidR="0029308F" w:rsidRDefault="00000000">
            <w:r>
              <w:t>3 m</w:t>
            </w:r>
          </w:p>
        </w:tc>
      </w:tr>
      <w:tr w:rsidR="0029308F" w14:paraId="74051DFB" w14:textId="77777777">
        <w:trPr>
          <w:jc w:val="center"/>
        </w:trPr>
        <w:tc>
          <w:tcPr>
            <w:tcW w:w="2300" w:type="dxa"/>
            <w:shd w:val="clear" w:color="auto" w:fill="F5F7F8"/>
            <w:tcMar>
              <w:top w:w="80" w:type="dxa"/>
              <w:left w:w="120" w:type="dxa"/>
              <w:bottom w:w="80" w:type="dxa"/>
              <w:right w:w="120" w:type="dxa"/>
            </w:tcMar>
            <w:vAlign w:val="center"/>
          </w:tcPr>
          <w:p w14:paraId="1983854F" w14:textId="77777777" w:rsidR="0029308F" w:rsidRDefault="00000000">
            <w:r>
              <w:rPr>
                <w:b/>
              </w:rPr>
              <w:t>Hypothèse de vent</w:t>
            </w:r>
          </w:p>
        </w:tc>
        <w:tc>
          <w:tcPr>
            <w:tcW w:w="6600" w:type="dxa"/>
            <w:tcMar>
              <w:top w:w="80" w:type="dxa"/>
              <w:left w:w="120" w:type="dxa"/>
              <w:bottom w:w="80" w:type="dxa"/>
              <w:right w:w="120" w:type="dxa"/>
            </w:tcMar>
            <w:vAlign w:val="center"/>
          </w:tcPr>
          <w:p w14:paraId="659DDBC6" w14:textId="77777777" w:rsidR="0029308F" w:rsidRDefault="00000000">
            <w:r>
              <w:t>Zone 4 — France métropolitaine ; catégorie de terrain 0</w:t>
            </w:r>
          </w:p>
        </w:tc>
      </w:tr>
      <w:tr w:rsidR="0029308F" w14:paraId="028CF443" w14:textId="77777777">
        <w:trPr>
          <w:jc w:val="center"/>
        </w:trPr>
        <w:tc>
          <w:tcPr>
            <w:tcW w:w="2300" w:type="dxa"/>
            <w:shd w:val="clear" w:color="auto" w:fill="F5F7F8"/>
            <w:tcMar>
              <w:top w:w="80" w:type="dxa"/>
              <w:left w:w="120" w:type="dxa"/>
              <w:bottom w:w="80" w:type="dxa"/>
              <w:right w:w="120" w:type="dxa"/>
            </w:tcMar>
            <w:vAlign w:val="center"/>
          </w:tcPr>
          <w:p w14:paraId="035C2B56" w14:textId="77777777" w:rsidR="0029308F" w:rsidRDefault="00000000">
            <w:r>
              <w:rPr>
                <w:b/>
              </w:rPr>
              <w:t>Référentiels</w:t>
            </w:r>
          </w:p>
        </w:tc>
        <w:tc>
          <w:tcPr>
            <w:tcW w:w="6600" w:type="dxa"/>
            <w:tcMar>
              <w:top w:w="80" w:type="dxa"/>
              <w:left w:w="120" w:type="dxa"/>
              <w:bottom w:w="80" w:type="dxa"/>
              <w:right w:w="120" w:type="dxa"/>
            </w:tcMar>
            <w:vAlign w:val="center"/>
          </w:tcPr>
          <w:p w14:paraId="01F72D2E" w14:textId="77777777" w:rsidR="0029308F" w:rsidRDefault="00000000">
            <w:r>
              <w:t>NF EN 1990, NF EN 1991-1-1, NF EN 1991-1-4 et annexe nationale, NF EN 1993-1-1, NF EN 1993-1-4</w:t>
            </w:r>
          </w:p>
        </w:tc>
      </w:tr>
      <w:tr w:rsidR="0029308F" w14:paraId="14969438" w14:textId="77777777">
        <w:trPr>
          <w:jc w:val="center"/>
        </w:trPr>
        <w:tc>
          <w:tcPr>
            <w:tcW w:w="2300" w:type="dxa"/>
            <w:shd w:val="clear" w:color="auto" w:fill="F5F7F8"/>
            <w:tcMar>
              <w:top w:w="80" w:type="dxa"/>
              <w:left w:w="120" w:type="dxa"/>
              <w:bottom w:w="80" w:type="dxa"/>
              <w:right w:w="120" w:type="dxa"/>
            </w:tcMar>
            <w:vAlign w:val="center"/>
          </w:tcPr>
          <w:p w14:paraId="74836ACE" w14:textId="77777777" w:rsidR="0029308F" w:rsidRDefault="00000000">
            <w:r>
              <w:rPr>
                <w:b/>
              </w:rPr>
              <w:t>Conclusion APAVE</w:t>
            </w:r>
          </w:p>
        </w:tc>
        <w:tc>
          <w:tcPr>
            <w:tcW w:w="6600" w:type="dxa"/>
            <w:tcMar>
              <w:top w:w="80" w:type="dxa"/>
              <w:left w:w="120" w:type="dxa"/>
              <w:bottom w:w="80" w:type="dxa"/>
              <w:right w:w="120" w:type="dxa"/>
            </w:tcMar>
            <w:vAlign w:val="center"/>
          </w:tcPr>
          <w:p w14:paraId="70A56813" w14:textId="77777777" w:rsidR="0029308F" w:rsidRDefault="00000000">
            <w:r>
              <w:t>Structure métallique correctement dimensionnée selon les critères définis dans le rapport</w:t>
            </w:r>
          </w:p>
        </w:tc>
      </w:tr>
    </w:tbl>
    <w:p w14:paraId="6FC0F0CC" w14:textId="77777777" w:rsidR="0029308F" w:rsidRDefault="0029308F">
      <w:pPr>
        <w:spacing w:after="0"/>
      </w:pPr>
    </w:p>
    <w:p w14:paraId="57E2B4C0" w14:textId="77777777" w:rsidR="0029308F" w:rsidRDefault="00000000">
      <w:pPr>
        <w:shd w:val="clear" w:color="auto" w:fill="FFF4D6"/>
        <w:spacing w:before="120" w:after="160"/>
        <w:ind w:left="173" w:right="173"/>
      </w:pPr>
      <w:r>
        <w:rPr>
          <w:b/>
        </w:rPr>
        <w:t xml:space="preserve">Portée de l’étude — </w:t>
      </w:r>
      <w:r>
        <w:t>La vérification APAVE concerne la structure métallique suivant les hypothèses du rapport. Les éléments en bois, les fondations, la dalle béton, la nature du sol et l’adaptation du système de fixation au site ne font pas partie de cette vérification.</w:t>
      </w:r>
    </w:p>
    <w:p w14:paraId="2F3D0025" w14:textId="77777777" w:rsidR="0029308F" w:rsidRDefault="00000000">
      <w:pPr>
        <w:pStyle w:val="Titre1"/>
      </w:pPr>
      <w:r>
        <w:t>3. CARACTÉRISTIQUES COMMUNES</w:t>
      </w:r>
    </w:p>
    <w:tbl>
      <w:tblPr>
        <w:tblW w:w="8900" w:type="dxa"/>
        <w:jc w:val="center"/>
        <w:tblLayout w:type="fixed"/>
        <w:tblLook w:val="04A0" w:firstRow="1" w:lastRow="0" w:firstColumn="1" w:lastColumn="0" w:noHBand="0" w:noVBand="1"/>
      </w:tblPr>
      <w:tblGrid>
        <w:gridCol w:w="2300"/>
        <w:gridCol w:w="6600"/>
      </w:tblGrid>
      <w:tr w:rsidR="0029308F" w14:paraId="5EEADC38" w14:textId="77777777">
        <w:trPr>
          <w:tblHeader/>
          <w:jc w:val="center"/>
        </w:trPr>
        <w:tc>
          <w:tcPr>
            <w:tcW w:w="2300" w:type="dxa"/>
            <w:shd w:val="clear" w:color="auto" w:fill="E8F0F5"/>
            <w:tcMar>
              <w:top w:w="80" w:type="dxa"/>
              <w:left w:w="120" w:type="dxa"/>
              <w:bottom w:w="80" w:type="dxa"/>
              <w:right w:w="120" w:type="dxa"/>
            </w:tcMar>
            <w:vAlign w:val="center"/>
          </w:tcPr>
          <w:p w14:paraId="523B4F7A" w14:textId="77777777" w:rsidR="0029308F" w:rsidRDefault="00000000">
            <w:r>
              <w:rPr>
                <w:b/>
                <w:color w:val="1C435B"/>
              </w:rPr>
              <w:t>Caractéristique</w:t>
            </w:r>
          </w:p>
        </w:tc>
        <w:tc>
          <w:tcPr>
            <w:tcW w:w="6600" w:type="dxa"/>
            <w:shd w:val="clear" w:color="auto" w:fill="E8F0F5"/>
            <w:tcMar>
              <w:top w:w="80" w:type="dxa"/>
              <w:left w:w="120" w:type="dxa"/>
              <w:bottom w:w="80" w:type="dxa"/>
              <w:right w:w="120" w:type="dxa"/>
            </w:tcMar>
            <w:vAlign w:val="center"/>
          </w:tcPr>
          <w:p w14:paraId="4864D276" w14:textId="77777777" w:rsidR="0029308F" w:rsidRDefault="00000000">
            <w:r>
              <w:rPr>
                <w:b/>
                <w:color w:val="1C435B"/>
              </w:rPr>
              <w:t>Exigence commune</w:t>
            </w:r>
          </w:p>
        </w:tc>
      </w:tr>
      <w:tr w:rsidR="0029308F" w14:paraId="6F6B8AE2" w14:textId="77777777">
        <w:trPr>
          <w:jc w:val="center"/>
        </w:trPr>
        <w:tc>
          <w:tcPr>
            <w:tcW w:w="2300" w:type="dxa"/>
            <w:shd w:val="clear" w:color="auto" w:fill="F5F7F8"/>
            <w:tcMar>
              <w:top w:w="80" w:type="dxa"/>
              <w:left w:w="120" w:type="dxa"/>
              <w:bottom w:w="80" w:type="dxa"/>
              <w:right w:w="120" w:type="dxa"/>
            </w:tcMar>
            <w:vAlign w:val="center"/>
          </w:tcPr>
          <w:p w14:paraId="730F4B00" w14:textId="77777777" w:rsidR="0029308F" w:rsidRDefault="00000000">
            <w:r>
              <w:rPr>
                <w:b/>
              </w:rPr>
              <w:t>Usage</w:t>
            </w:r>
          </w:p>
        </w:tc>
        <w:tc>
          <w:tcPr>
            <w:tcW w:w="6600" w:type="dxa"/>
            <w:tcMar>
              <w:top w:w="80" w:type="dxa"/>
              <w:left w:w="120" w:type="dxa"/>
              <w:bottom w:w="80" w:type="dxa"/>
              <w:right w:w="120" w:type="dxa"/>
            </w:tcMar>
            <w:vAlign w:val="center"/>
          </w:tcPr>
          <w:p w14:paraId="2CBD261A" w14:textId="77777777" w:rsidR="0029308F" w:rsidRDefault="00000000">
            <w:r>
              <w:t>Équipement extérieur destiné aux espaces publics, professionnels, scolaires, touristiques, médico-sociaux ou privés.</w:t>
            </w:r>
          </w:p>
        </w:tc>
      </w:tr>
      <w:tr w:rsidR="0029308F" w14:paraId="7F48FF89" w14:textId="77777777">
        <w:trPr>
          <w:jc w:val="center"/>
        </w:trPr>
        <w:tc>
          <w:tcPr>
            <w:tcW w:w="2300" w:type="dxa"/>
            <w:shd w:val="clear" w:color="auto" w:fill="F5F7F8"/>
            <w:tcMar>
              <w:top w:w="80" w:type="dxa"/>
              <w:left w:w="120" w:type="dxa"/>
              <w:bottom w:w="80" w:type="dxa"/>
              <w:right w:w="120" w:type="dxa"/>
            </w:tcMar>
            <w:vAlign w:val="center"/>
          </w:tcPr>
          <w:p w14:paraId="0BBBFF55" w14:textId="77777777" w:rsidR="0029308F" w:rsidRDefault="00000000">
            <w:r>
              <w:rPr>
                <w:b/>
              </w:rPr>
              <w:lastRenderedPageBreak/>
              <w:t>Structure</w:t>
            </w:r>
          </w:p>
        </w:tc>
        <w:tc>
          <w:tcPr>
            <w:tcW w:w="6600" w:type="dxa"/>
            <w:tcMar>
              <w:top w:w="80" w:type="dxa"/>
              <w:left w:w="120" w:type="dxa"/>
              <w:bottom w:w="80" w:type="dxa"/>
              <w:right w:w="120" w:type="dxa"/>
            </w:tcMar>
            <w:vAlign w:val="center"/>
          </w:tcPr>
          <w:p w14:paraId="463F23B0" w14:textId="77777777" w:rsidR="0029308F" w:rsidRDefault="00000000">
            <w:r>
              <w:t>Structure porteuse en acier inoxydable 304 destinée à un usage permanent en extérieur.</w:t>
            </w:r>
          </w:p>
        </w:tc>
      </w:tr>
      <w:tr w:rsidR="0029308F" w14:paraId="2076FF4E" w14:textId="77777777">
        <w:trPr>
          <w:jc w:val="center"/>
        </w:trPr>
        <w:tc>
          <w:tcPr>
            <w:tcW w:w="2300" w:type="dxa"/>
            <w:shd w:val="clear" w:color="auto" w:fill="F5F7F8"/>
            <w:tcMar>
              <w:top w:w="80" w:type="dxa"/>
              <w:left w:w="120" w:type="dxa"/>
              <w:bottom w:w="80" w:type="dxa"/>
              <w:right w:w="120" w:type="dxa"/>
            </w:tcMar>
            <w:vAlign w:val="center"/>
          </w:tcPr>
          <w:p w14:paraId="2E801A7D" w14:textId="77777777" w:rsidR="0029308F" w:rsidRDefault="00000000">
            <w:r>
              <w:rPr>
                <w:b/>
              </w:rPr>
              <w:t>Bois</w:t>
            </w:r>
          </w:p>
        </w:tc>
        <w:tc>
          <w:tcPr>
            <w:tcW w:w="6600" w:type="dxa"/>
            <w:tcMar>
              <w:top w:w="80" w:type="dxa"/>
              <w:left w:w="120" w:type="dxa"/>
              <w:bottom w:w="80" w:type="dxa"/>
              <w:right w:w="120" w:type="dxa"/>
            </w:tcMar>
            <w:vAlign w:val="center"/>
          </w:tcPr>
          <w:p w14:paraId="038500A9" w14:textId="77777777" w:rsidR="0029308F" w:rsidRDefault="00000000">
            <w:r>
              <w:t>Éléments en Douglas brut pouvant être laissés sans traitement ou recevoir une finition d’entretien.</w:t>
            </w:r>
          </w:p>
        </w:tc>
      </w:tr>
      <w:tr w:rsidR="0029308F" w14:paraId="468FF17A" w14:textId="77777777">
        <w:trPr>
          <w:jc w:val="center"/>
        </w:trPr>
        <w:tc>
          <w:tcPr>
            <w:tcW w:w="2300" w:type="dxa"/>
            <w:shd w:val="clear" w:color="auto" w:fill="F5F7F8"/>
            <w:tcMar>
              <w:top w:w="80" w:type="dxa"/>
              <w:left w:w="120" w:type="dxa"/>
              <w:bottom w:w="80" w:type="dxa"/>
              <w:right w:w="120" w:type="dxa"/>
            </w:tcMar>
            <w:vAlign w:val="center"/>
          </w:tcPr>
          <w:p w14:paraId="102D17C0" w14:textId="77777777" w:rsidR="0029308F" w:rsidRDefault="00000000">
            <w:r>
              <w:rPr>
                <w:b/>
              </w:rPr>
              <w:t>Ombrage</w:t>
            </w:r>
          </w:p>
        </w:tc>
        <w:tc>
          <w:tcPr>
            <w:tcW w:w="6600" w:type="dxa"/>
            <w:tcMar>
              <w:top w:w="80" w:type="dxa"/>
              <w:left w:w="120" w:type="dxa"/>
              <w:bottom w:w="80" w:type="dxa"/>
              <w:right w:w="120" w:type="dxa"/>
            </w:tcMar>
            <w:vAlign w:val="center"/>
          </w:tcPr>
          <w:p w14:paraId="2CF4CE02" w14:textId="77777777" w:rsidR="0029308F" w:rsidRDefault="00000000">
            <w:r>
              <w:t>Environ 15 m² d’ombre par ombrière.</w:t>
            </w:r>
          </w:p>
        </w:tc>
      </w:tr>
      <w:tr w:rsidR="0029308F" w14:paraId="43B3146C" w14:textId="77777777">
        <w:trPr>
          <w:jc w:val="center"/>
        </w:trPr>
        <w:tc>
          <w:tcPr>
            <w:tcW w:w="2300" w:type="dxa"/>
            <w:shd w:val="clear" w:color="auto" w:fill="F5F7F8"/>
            <w:tcMar>
              <w:top w:w="80" w:type="dxa"/>
              <w:left w:w="120" w:type="dxa"/>
              <w:bottom w:w="80" w:type="dxa"/>
              <w:right w:w="120" w:type="dxa"/>
            </w:tcMar>
            <w:vAlign w:val="center"/>
          </w:tcPr>
          <w:p w14:paraId="1B2FAB7E" w14:textId="77777777" w:rsidR="0029308F" w:rsidRDefault="00000000">
            <w:r>
              <w:rPr>
                <w:b/>
              </w:rPr>
              <w:t>Ombre immédiate</w:t>
            </w:r>
          </w:p>
        </w:tc>
        <w:tc>
          <w:tcPr>
            <w:tcW w:w="6600" w:type="dxa"/>
            <w:tcMar>
              <w:top w:w="80" w:type="dxa"/>
              <w:left w:w="120" w:type="dxa"/>
              <w:bottom w:w="80" w:type="dxa"/>
              <w:right w:w="120" w:type="dxa"/>
            </w:tcMar>
            <w:vAlign w:val="center"/>
          </w:tcPr>
          <w:p w14:paraId="0ED2AFE8" w14:textId="77777777" w:rsidR="0029308F" w:rsidRDefault="00000000">
            <w:r>
              <w:t>Filet en jute installé sous la partie supérieure afin de procurer de l’ombre avant le développement complet des végétaux.</w:t>
            </w:r>
          </w:p>
        </w:tc>
      </w:tr>
      <w:tr w:rsidR="0029308F" w14:paraId="286E6B8C" w14:textId="77777777">
        <w:trPr>
          <w:jc w:val="center"/>
        </w:trPr>
        <w:tc>
          <w:tcPr>
            <w:tcW w:w="2300" w:type="dxa"/>
            <w:shd w:val="clear" w:color="auto" w:fill="F5F7F8"/>
            <w:tcMar>
              <w:top w:w="80" w:type="dxa"/>
              <w:left w:w="120" w:type="dxa"/>
              <w:bottom w:w="80" w:type="dxa"/>
              <w:right w:w="120" w:type="dxa"/>
            </w:tcMar>
            <w:vAlign w:val="center"/>
          </w:tcPr>
          <w:p w14:paraId="48235577" w14:textId="77777777" w:rsidR="0029308F" w:rsidRDefault="00000000">
            <w:r>
              <w:rPr>
                <w:b/>
              </w:rPr>
              <w:t>Végétalisation supérieure</w:t>
            </w:r>
          </w:p>
        </w:tc>
        <w:tc>
          <w:tcPr>
            <w:tcW w:w="6600" w:type="dxa"/>
            <w:tcMar>
              <w:top w:w="80" w:type="dxa"/>
              <w:left w:w="120" w:type="dxa"/>
              <w:bottom w:w="80" w:type="dxa"/>
              <w:right w:w="120" w:type="dxa"/>
            </w:tcMar>
            <w:vAlign w:val="center"/>
          </w:tcPr>
          <w:p w14:paraId="0E929518" w14:textId="77777777" w:rsidR="0029308F" w:rsidRDefault="00000000">
            <w:r>
              <w:t>Développement de plantes grimpantes sur les éléments supérieurs courbes en Douglas.</w:t>
            </w:r>
          </w:p>
        </w:tc>
      </w:tr>
      <w:tr w:rsidR="0029308F" w14:paraId="754B891D" w14:textId="77777777">
        <w:trPr>
          <w:jc w:val="center"/>
        </w:trPr>
        <w:tc>
          <w:tcPr>
            <w:tcW w:w="2300" w:type="dxa"/>
            <w:shd w:val="clear" w:color="auto" w:fill="F5F7F8"/>
            <w:tcMar>
              <w:top w:w="80" w:type="dxa"/>
              <w:left w:w="120" w:type="dxa"/>
              <w:bottom w:w="80" w:type="dxa"/>
              <w:right w:w="120" w:type="dxa"/>
            </w:tcMar>
            <w:vAlign w:val="center"/>
          </w:tcPr>
          <w:p w14:paraId="2F20ABAF" w14:textId="77777777" w:rsidR="0029308F" w:rsidRDefault="00000000">
            <w:r>
              <w:rPr>
                <w:b/>
              </w:rPr>
              <w:t>Raccordement requis</w:t>
            </w:r>
          </w:p>
        </w:tc>
        <w:tc>
          <w:tcPr>
            <w:tcW w:w="6600" w:type="dxa"/>
            <w:tcMar>
              <w:top w:w="80" w:type="dxa"/>
              <w:left w:w="120" w:type="dxa"/>
              <w:bottom w:w="80" w:type="dxa"/>
              <w:right w:w="120" w:type="dxa"/>
            </w:tcMar>
            <w:vAlign w:val="center"/>
          </w:tcPr>
          <w:p w14:paraId="1367198A" w14:textId="77777777" w:rsidR="0029308F" w:rsidRDefault="00000000">
            <w:r>
              <w:t>Arrivée d’eau de ville nécessaire pour l’irrigation automatique et l’aspersion.</w:t>
            </w:r>
          </w:p>
        </w:tc>
      </w:tr>
    </w:tbl>
    <w:p w14:paraId="6DD81066" w14:textId="77777777" w:rsidR="0029308F" w:rsidRDefault="0029308F">
      <w:pPr>
        <w:spacing w:after="0"/>
      </w:pPr>
    </w:p>
    <w:p w14:paraId="14FA046E" w14:textId="77777777" w:rsidR="0029308F" w:rsidRDefault="00000000">
      <w:pPr>
        <w:pStyle w:val="Titre2"/>
      </w:pPr>
      <w:r>
        <w:t>Comportement du Douglas</w:t>
      </w:r>
    </w:p>
    <w:p w14:paraId="5688AEAD" w14:textId="77777777" w:rsidR="0029308F" w:rsidRDefault="00000000">
      <w:r>
        <w:t>Le Douglas peut être conservé brut sans traitement. Il évoluera naturellement vers une teinte gris argenté sous l’effet des intempéries. Une application d’huile de lin peut être réalisée lors de l’installation puis renouvelée selon l’exposition et l’aspect recherché.</w:t>
      </w:r>
    </w:p>
    <w:p w14:paraId="54A1FDF6" w14:textId="77777777" w:rsidR="0029308F" w:rsidRDefault="00000000">
      <w:r>
        <w:br w:type="page"/>
      </w:r>
    </w:p>
    <w:p w14:paraId="65989B69" w14:textId="77777777" w:rsidR="0029308F" w:rsidRDefault="00000000">
      <w:pPr>
        <w:pStyle w:val="Titre1"/>
      </w:pPr>
      <w:r>
        <w:lastRenderedPageBreak/>
        <w:t>4. FICHES DES MODÈLES</w:t>
      </w:r>
    </w:p>
    <w:p w14:paraId="2A8EEB34" w14:textId="77777777" w:rsidR="0029308F" w:rsidRDefault="00000000">
      <w:pPr>
        <w:pStyle w:val="Titre2"/>
      </w:pPr>
      <w:r>
        <w:t>4.1 Modèle simple banc</w:t>
      </w:r>
    </w:p>
    <w:p w14:paraId="47E1FE7C" w14:textId="77777777" w:rsidR="0029308F" w:rsidRDefault="00000000">
      <w:pPr>
        <w:spacing w:after="120"/>
        <w:jc w:val="center"/>
      </w:pPr>
      <w:r>
        <w:rPr>
          <w:noProof/>
        </w:rPr>
        <w:drawing>
          <wp:inline distT="0" distB="0" distL="0" distR="0" wp14:anchorId="7FD73423" wp14:editId="7DF81F2B">
            <wp:extent cx="4206240" cy="2804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e banc transparent végétalisée.png"/>
                    <pic:cNvPicPr/>
                  </pic:nvPicPr>
                  <pic:blipFill>
                    <a:blip r:embed="rId8"/>
                    <a:stretch>
                      <a:fillRect/>
                    </a:stretch>
                  </pic:blipFill>
                  <pic:spPr>
                    <a:xfrm>
                      <a:off x="0" y="0"/>
                      <a:ext cx="4206240" cy="2804160"/>
                    </a:xfrm>
                    <a:prstGeom prst="rect">
                      <a:avLst/>
                    </a:prstGeom>
                  </pic:spPr>
                </pic:pic>
              </a:graphicData>
            </a:graphic>
          </wp:inline>
        </w:drawing>
      </w:r>
    </w:p>
    <w:p w14:paraId="43ECB7A9" w14:textId="77777777" w:rsidR="0029308F" w:rsidRDefault="00000000">
      <w:pPr>
        <w:spacing w:after="200"/>
        <w:jc w:val="center"/>
      </w:pPr>
      <w:r>
        <w:rPr>
          <w:i/>
          <w:color w:val="5C646B"/>
          <w:sz w:val="17"/>
        </w:rPr>
        <w:t>Visuel d’intention — la végétalisation réelle dépend du site, des espèces choisies et du temps de croissance.</w:t>
      </w:r>
    </w:p>
    <w:tbl>
      <w:tblPr>
        <w:tblW w:w="8900" w:type="dxa"/>
        <w:jc w:val="center"/>
        <w:tblLayout w:type="fixed"/>
        <w:tblLook w:val="04A0" w:firstRow="1" w:lastRow="0" w:firstColumn="1" w:lastColumn="0" w:noHBand="0" w:noVBand="1"/>
      </w:tblPr>
      <w:tblGrid>
        <w:gridCol w:w="2400"/>
        <w:gridCol w:w="6500"/>
      </w:tblGrid>
      <w:tr w:rsidR="0029308F" w14:paraId="4C3EB389" w14:textId="77777777">
        <w:trPr>
          <w:tblHeader/>
          <w:jc w:val="center"/>
        </w:trPr>
        <w:tc>
          <w:tcPr>
            <w:tcW w:w="2400" w:type="dxa"/>
            <w:shd w:val="clear" w:color="auto" w:fill="E8F0F5"/>
            <w:tcMar>
              <w:top w:w="80" w:type="dxa"/>
              <w:left w:w="120" w:type="dxa"/>
              <w:bottom w:w="80" w:type="dxa"/>
              <w:right w:w="120" w:type="dxa"/>
            </w:tcMar>
            <w:vAlign w:val="center"/>
          </w:tcPr>
          <w:p w14:paraId="6B4E9559" w14:textId="77777777" w:rsidR="0029308F" w:rsidRDefault="00000000">
            <w:r>
              <w:rPr>
                <w:b/>
                <w:color w:val="1C435B"/>
              </w:rPr>
              <w:t>Élément</w:t>
            </w:r>
          </w:p>
        </w:tc>
        <w:tc>
          <w:tcPr>
            <w:tcW w:w="6500" w:type="dxa"/>
            <w:shd w:val="clear" w:color="auto" w:fill="E8F0F5"/>
            <w:tcMar>
              <w:top w:w="80" w:type="dxa"/>
              <w:left w:w="120" w:type="dxa"/>
              <w:bottom w:w="80" w:type="dxa"/>
              <w:right w:w="120" w:type="dxa"/>
            </w:tcMar>
            <w:vAlign w:val="center"/>
          </w:tcPr>
          <w:p w14:paraId="40C4780F" w14:textId="77777777" w:rsidR="0029308F" w:rsidRDefault="00000000">
            <w:r>
              <w:rPr>
                <w:b/>
                <w:color w:val="1C435B"/>
              </w:rPr>
              <w:t>Configuration</w:t>
            </w:r>
          </w:p>
        </w:tc>
      </w:tr>
      <w:tr w:rsidR="0029308F" w14:paraId="48D7E821" w14:textId="77777777">
        <w:trPr>
          <w:jc w:val="center"/>
        </w:trPr>
        <w:tc>
          <w:tcPr>
            <w:tcW w:w="2400" w:type="dxa"/>
            <w:shd w:val="clear" w:color="auto" w:fill="F5F7F8"/>
            <w:tcMar>
              <w:top w:w="80" w:type="dxa"/>
              <w:left w:w="120" w:type="dxa"/>
              <w:bottom w:w="80" w:type="dxa"/>
              <w:right w:w="120" w:type="dxa"/>
            </w:tcMar>
            <w:vAlign w:val="center"/>
          </w:tcPr>
          <w:p w14:paraId="1C7A71AD" w14:textId="77777777" w:rsidR="0029308F" w:rsidRDefault="00000000">
            <w:r>
              <w:rPr>
                <w:b/>
              </w:rPr>
              <w:t>Capacité</w:t>
            </w:r>
          </w:p>
        </w:tc>
        <w:tc>
          <w:tcPr>
            <w:tcW w:w="6500" w:type="dxa"/>
            <w:tcMar>
              <w:top w:w="80" w:type="dxa"/>
              <w:left w:w="120" w:type="dxa"/>
              <w:bottom w:w="80" w:type="dxa"/>
              <w:right w:w="120" w:type="dxa"/>
            </w:tcMar>
            <w:vAlign w:val="center"/>
          </w:tcPr>
          <w:p w14:paraId="2067CAB3" w14:textId="77777777" w:rsidR="0029308F" w:rsidRDefault="00000000">
            <w:r>
              <w:t>Un banc — 4 places assises.</w:t>
            </w:r>
          </w:p>
        </w:tc>
      </w:tr>
      <w:tr w:rsidR="0029308F" w14:paraId="0DDEFD1C" w14:textId="77777777">
        <w:trPr>
          <w:jc w:val="center"/>
        </w:trPr>
        <w:tc>
          <w:tcPr>
            <w:tcW w:w="2400" w:type="dxa"/>
            <w:shd w:val="clear" w:color="auto" w:fill="F5F7F8"/>
            <w:tcMar>
              <w:top w:w="80" w:type="dxa"/>
              <w:left w:w="120" w:type="dxa"/>
              <w:bottom w:w="80" w:type="dxa"/>
              <w:right w:w="120" w:type="dxa"/>
            </w:tcMar>
            <w:vAlign w:val="center"/>
          </w:tcPr>
          <w:p w14:paraId="1DF10F2F" w14:textId="77777777" w:rsidR="0029308F" w:rsidRDefault="00000000">
            <w:r>
              <w:rPr>
                <w:b/>
              </w:rPr>
              <w:t>Fosse centrale verticale</w:t>
            </w:r>
          </w:p>
        </w:tc>
        <w:tc>
          <w:tcPr>
            <w:tcW w:w="6500" w:type="dxa"/>
            <w:tcMar>
              <w:top w:w="80" w:type="dxa"/>
              <w:left w:w="120" w:type="dxa"/>
              <w:bottom w:w="80" w:type="dxa"/>
              <w:right w:w="120" w:type="dxa"/>
            </w:tcMar>
            <w:vAlign w:val="center"/>
          </w:tcPr>
          <w:p w14:paraId="43E045B5" w14:textId="77777777" w:rsidR="0029308F" w:rsidRDefault="00000000">
            <w:r>
              <w:t>Volume de 800 litres situé contre le dossier du banc ; destiné principalement aux plantes grimpantes couvrant la structure supérieure.</w:t>
            </w:r>
          </w:p>
        </w:tc>
      </w:tr>
      <w:tr w:rsidR="0029308F" w14:paraId="656ECC12" w14:textId="77777777">
        <w:trPr>
          <w:jc w:val="center"/>
        </w:trPr>
        <w:tc>
          <w:tcPr>
            <w:tcW w:w="2400" w:type="dxa"/>
            <w:shd w:val="clear" w:color="auto" w:fill="F5F7F8"/>
            <w:tcMar>
              <w:top w:w="80" w:type="dxa"/>
              <w:left w:w="120" w:type="dxa"/>
              <w:bottom w:w="80" w:type="dxa"/>
              <w:right w:w="120" w:type="dxa"/>
            </w:tcMar>
            <w:vAlign w:val="center"/>
          </w:tcPr>
          <w:p w14:paraId="3EA0D22B" w14:textId="77777777" w:rsidR="0029308F" w:rsidRDefault="00000000">
            <w:r>
              <w:rPr>
                <w:b/>
              </w:rPr>
              <w:t>Fosse basse de culture</w:t>
            </w:r>
          </w:p>
        </w:tc>
        <w:tc>
          <w:tcPr>
            <w:tcW w:w="6500" w:type="dxa"/>
            <w:tcMar>
              <w:top w:w="80" w:type="dxa"/>
              <w:left w:w="120" w:type="dxa"/>
              <w:bottom w:w="80" w:type="dxa"/>
              <w:right w:w="120" w:type="dxa"/>
            </w:tcMar>
            <w:vAlign w:val="center"/>
          </w:tcPr>
          <w:p w14:paraId="3AABA1E6" w14:textId="77777777" w:rsidR="0029308F" w:rsidRDefault="00000000">
            <w:r>
              <w:t>Volume distinct de 400 litres pour la végétalisation complémentaire au niveau du sol.</w:t>
            </w:r>
          </w:p>
        </w:tc>
      </w:tr>
      <w:tr w:rsidR="0029308F" w14:paraId="55977549" w14:textId="77777777">
        <w:trPr>
          <w:jc w:val="center"/>
        </w:trPr>
        <w:tc>
          <w:tcPr>
            <w:tcW w:w="2400" w:type="dxa"/>
            <w:shd w:val="clear" w:color="auto" w:fill="F5F7F8"/>
            <w:tcMar>
              <w:top w:w="80" w:type="dxa"/>
              <w:left w:w="120" w:type="dxa"/>
              <w:bottom w:w="80" w:type="dxa"/>
              <w:right w:w="120" w:type="dxa"/>
            </w:tcMar>
            <w:vAlign w:val="center"/>
          </w:tcPr>
          <w:p w14:paraId="6697AE5F" w14:textId="77777777" w:rsidR="0029308F" w:rsidRDefault="00000000">
            <w:r>
              <w:rPr>
                <w:b/>
              </w:rPr>
              <w:t>Jardinières verticales</w:t>
            </w:r>
          </w:p>
        </w:tc>
        <w:tc>
          <w:tcPr>
            <w:tcW w:w="6500" w:type="dxa"/>
            <w:tcMar>
              <w:top w:w="80" w:type="dxa"/>
              <w:left w:w="120" w:type="dxa"/>
              <w:bottom w:w="80" w:type="dxa"/>
              <w:right w:w="120" w:type="dxa"/>
            </w:tcMar>
            <w:vAlign w:val="center"/>
          </w:tcPr>
          <w:p w14:paraId="64095890" w14:textId="77777777" w:rsidR="0029308F" w:rsidRDefault="00000000">
            <w:r>
              <w:t>Deux jardinières verticales assurant une végétalisation intermédiaire.</w:t>
            </w:r>
          </w:p>
        </w:tc>
      </w:tr>
      <w:tr w:rsidR="0029308F" w14:paraId="6A4CFB52" w14:textId="77777777">
        <w:trPr>
          <w:jc w:val="center"/>
        </w:trPr>
        <w:tc>
          <w:tcPr>
            <w:tcW w:w="2400" w:type="dxa"/>
            <w:shd w:val="clear" w:color="auto" w:fill="F5F7F8"/>
            <w:tcMar>
              <w:top w:w="80" w:type="dxa"/>
              <w:left w:w="120" w:type="dxa"/>
              <w:bottom w:w="80" w:type="dxa"/>
              <w:right w:w="120" w:type="dxa"/>
            </w:tcMar>
            <w:vAlign w:val="center"/>
          </w:tcPr>
          <w:p w14:paraId="2E7B5DB8" w14:textId="77777777" w:rsidR="0029308F" w:rsidRDefault="00000000">
            <w:r>
              <w:rPr>
                <w:b/>
              </w:rPr>
              <w:t>Surface d’ombrage</w:t>
            </w:r>
          </w:p>
        </w:tc>
        <w:tc>
          <w:tcPr>
            <w:tcW w:w="6500" w:type="dxa"/>
            <w:tcMar>
              <w:top w:w="80" w:type="dxa"/>
              <w:left w:w="120" w:type="dxa"/>
              <w:bottom w:w="80" w:type="dxa"/>
              <w:right w:w="120" w:type="dxa"/>
            </w:tcMar>
            <w:vAlign w:val="center"/>
          </w:tcPr>
          <w:p w14:paraId="4DC71A69" w14:textId="77777777" w:rsidR="0029308F" w:rsidRDefault="00000000">
            <w:r>
              <w:t>Environ 15 m².</w:t>
            </w:r>
          </w:p>
        </w:tc>
      </w:tr>
    </w:tbl>
    <w:p w14:paraId="26525614" w14:textId="77777777" w:rsidR="0029308F" w:rsidRDefault="0029308F">
      <w:pPr>
        <w:spacing w:after="0"/>
      </w:pPr>
    </w:p>
    <w:p w14:paraId="3FBCF636" w14:textId="77777777" w:rsidR="0029308F" w:rsidRDefault="00000000">
      <w:pPr>
        <w:pStyle w:val="Titre2"/>
      </w:pPr>
      <w:r>
        <w:t>4.2 Modèle double banc</w:t>
      </w:r>
    </w:p>
    <w:tbl>
      <w:tblPr>
        <w:tblW w:w="8900" w:type="dxa"/>
        <w:jc w:val="center"/>
        <w:tblLayout w:type="fixed"/>
        <w:tblLook w:val="04A0" w:firstRow="1" w:lastRow="0" w:firstColumn="1" w:lastColumn="0" w:noHBand="0" w:noVBand="1"/>
      </w:tblPr>
      <w:tblGrid>
        <w:gridCol w:w="2400"/>
        <w:gridCol w:w="6500"/>
      </w:tblGrid>
      <w:tr w:rsidR="0029308F" w14:paraId="764F3E1C" w14:textId="77777777">
        <w:trPr>
          <w:tblHeader/>
          <w:jc w:val="center"/>
        </w:trPr>
        <w:tc>
          <w:tcPr>
            <w:tcW w:w="2400" w:type="dxa"/>
            <w:shd w:val="clear" w:color="auto" w:fill="E8F0F5"/>
            <w:tcMar>
              <w:top w:w="80" w:type="dxa"/>
              <w:left w:w="120" w:type="dxa"/>
              <w:bottom w:w="80" w:type="dxa"/>
              <w:right w:w="120" w:type="dxa"/>
            </w:tcMar>
            <w:vAlign w:val="center"/>
          </w:tcPr>
          <w:p w14:paraId="4F3E5141" w14:textId="77777777" w:rsidR="0029308F" w:rsidRDefault="00000000">
            <w:r>
              <w:rPr>
                <w:b/>
                <w:color w:val="1C435B"/>
              </w:rPr>
              <w:t>Élément</w:t>
            </w:r>
          </w:p>
        </w:tc>
        <w:tc>
          <w:tcPr>
            <w:tcW w:w="6500" w:type="dxa"/>
            <w:shd w:val="clear" w:color="auto" w:fill="E8F0F5"/>
            <w:tcMar>
              <w:top w:w="80" w:type="dxa"/>
              <w:left w:w="120" w:type="dxa"/>
              <w:bottom w:w="80" w:type="dxa"/>
              <w:right w:w="120" w:type="dxa"/>
            </w:tcMar>
            <w:vAlign w:val="center"/>
          </w:tcPr>
          <w:p w14:paraId="24C00A13" w14:textId="77777777" w:rsidR="0029308F" w:rsidRDefault="00000000">
            <w:r>
              <w:rPr>
                <w:b/>
                <w:color w:val="1C435B"/>
              </w:rPr>
              <w:t>Configuration</w:t>
            </w:r>
          </w:p>
        </w:tc>
      </w:tr>
      <w:tr w:rsidR="0029308F" w14:paraId="7C81B612" w14:textId="77777777">
        <w:trPr>
          <w:jc w:val="center"/>
        </w:trPr>
        <w:tc>
          <w:tcPr>
            <w:tcW w:w="2400" w:type="dxa"/>
            <w:shd w:val="clear" w:color="auto" w:fill="F5F7F8"/>
            <w:tcMar>
              <w:top w:w="80" w:type="dxa"/>
              <w:left w:w="120" w:type="dxa"/>
              <w:bottom w:w="80" w:type="dxa"/>
              <w:right w:w="120" w:type="dxa"/>
            </w:tcMar>
            <w:vAlign w:val="center"/>
          </w:tcPr>
          <w:p w14:paraId="590EB5C0" w14:textId="77777777" w:rsidR="0029308F" w:rsidRDefault="00000000">
            <w:r>
              <w:rPr>
                <w:b/>
              </w:rPr>
              <w:t>Capacité</w:t>
            </w:r>
          </w:p>
        </w:tc>
        <w:tc>
          <w:tcPr>
            <w:tcW w:w="6500" w:type="dxa"/>
            <w:tcMar>
              <w:top w:w="80" w:type="dxa"/>
              <w:left w:w="120" w:type="dxa"/>
              <w:bottom w:w="80" w:type="dxa"/>
              <w:right w:w="120" w:type="dxa"/>
            </w:tcMar>
            <w:vAlign w:val="center"/>
          </w:tcPr>
          <w:p w14:paraId="245F7113" w14:textId="77777777" w:rsidR="0029308F" w:rsidRDefault="00000000">
            <w:r>
              <w:t>Deux bancs opposés — 8 places assises.</w:t>
            </w:r>
          </w:p>
        </w:tc>
      </w:tr>
      <w:tr w:rsidR="0029308F" w14:paraId="6AAAE006" w14:textId="77777777">
        <w:trPr>
          <w:jc w:val="center"/>
        </w:trPr>
        <w:tc>
          <w:tcPr>
            <w:tcW w:w="2400" w:type="dxa"/>
            <w:shd w:val="clear" w:color="auto" w:fill="F5F7F8"/>
            <w:tcMar>
              <w:top w:w="80" w:type="dxa"/>
              <w:left w:w="120" w:type="dxa"/>
              <w:bottom w:w="80" w:type="dxa"/>
              <w:right w:w="120" w:type="dxa"/>
            </w:tcMar>
            <w:vAlign w:val="center"/>
          </w:tcPr>
          <w:p w14:paraId="1732DE62" w14:textId="77777777" w:rsidR="0029308F" w:rsidRDefault="00000000">
            <w:r>
              <w:rPr>
                <w:b/>
              </w:rPr>
              <w:t>Fosse centrale verticale</w:t>
            </w:r>
          </w:p>
        </w:tc>
        <w:tc>
          <w:tcPr>
            <w:tcW w:w="6500" w:type="dxa"/>
            <w:tcMar>
              <w:top w:w="80" w:type="dxa"/>
              <w:left w:w="120" w:type="dxa"/>
              <w:bottom w:w="80" w:type="dxa"/>
              <w:right w:w="120" w:type="dxa"/>
            </w:tcMar>
            <w:vAlign w:val="center"/>
          </w:tcPr>
          <w:p w14:paraId="158A033C" w14:textId="77777777" w:rsidR="0029308F" w:rsidRDefault="00000000">
            <w:r>
              <w:t>Volume de 800 litres situé entre les deux bancs ; destiné principalement aux plantes grimpantes couvrant la structure supérieure.</w:t>
            </w:r>
          </w:p>
        </w:tc>
      </w:tr>
      <w:tr w:rsidR="0029308F" w14:paraId="472B253F" w14:textId="77777777">
        <w:trPr>
          <w:jc w:val="center"/>
        </w:trPr>
        <w:tc>
          <w:tcPr>
            <w:tcW w:w="2400" w:type="dxa"/>
            <w:shd w:val="clear" w:color="auto" w:fill="F5F7F8"/>
            <w:tcMar>
              <w:top w:w="80" w:type="dxa"/>
              <w:left w:w="120" w:type="dxa"/>
              <w:bottom w:w="80" w:type="dxa"/>
              <w:right w:w="120" w:type="dxa"/>
            </w:tcMar>
            <w:vAlign w:val="center"/>
          </w:tcPr>
          <w:p w14:paraId="38612E1B" w14:textId="77777777" w:rsidR="0029308F" w:rsidRDefault="00000000">
            <w:r>
              <w:rPr>
                <w:b/>
              </w:rPr>
              <w:t>Fosse basse de 400 litres</w:t>
            </w:r>
          </w:p>
        </w:tc>
        <w:tc>
          <w:tcPr>
            <w:tcW w:w="6500" w:type="dxa"/>
            <w:tcMar>
              <w:top w:w="80" w:type="dxa"/>
              <w:left w:w="120" w:type="dxa"/>
              <w:bottom w:w="80" w:type="dxa"/>
              <w:right w:w="120" w:type="dxa"/>
            </w:tcMar>
            <w:vAlign w:val="center"/>
          </w:tcPr>
          <w:p w14:paraId="0332992E" w14:textId="77777777" w:rsidR="0029308F" w:rsidRDefault="00000000">
            <w:r>
              <w:t>Non présente.</w:t>
            </w:r>
          </w:p>
        </w:tc>
      </w:tr>
      <w:tr w:rsidR="0029308F" w14:paraId="19BBE058" w14:textId="77777777">
        <w:trPr>
          <w:jc w:val="center"/>
        </w:trPr>
        <w:tc>
          <w:tcPr>
            <w:tcW w:w="2400" w:type="dxa"/>
            <w:shd w:val="clear" w:color="auto" w:fill="F5F7F8"/>
            <w:tcMar>
              <w:top w:w="80" w:type="dxa"/>
              <w:left w:w="120" w:type="dxa"/>
              <w:bottom w:w="80" w:type="dxa"/>
              <w:right w:w="120" w:type="dxa"/>
            </w:tcMar>
            <w:vAlign w:val="center"/>
          </w:tcPr>
          <w:p w14:paraId="5D40A9D2" w14:textId="77777777" w:rsidR="0029308F" w:rsidRDefault="00000000">
            <w:r>
              <w:rPr>
                <w:b/>
              </w:rPr>
              <w:lastRenderedPageBreak/>
              <w:t>Jardinières verticales</w:t>
            </w:r>
          </w:p>
        </w:tc>
        <w:tc>
          <w:tcPr>
            <w:tcW w:w="6500" w:type="dxa"/>
            <w:tcMar>
              <w:top w:w="80" w:type="dxa"/>
              <w:left w:w="120" w:type="dxa"/>
              <w:bottom w:w="80" w:type="dxa"/>
              <w:right w:w="120" w:type="dxa"/>
            </w:tcMar>
            <w:vAlign w:val="center"/>
          </w:tcPr>
          <w:p w14:paraId="14BFB628" w14:textId="77777777" w:rsidR="0029308F" w:rsidRDefault="00000000">
            <w:r>
              <w:t>Non présentes.</w:t>
            </w:r>
          </w:p>
        </w:tc>
      </w:tr>
      <w:tr w:rsidR="0029308F" w14:paraId="69FC27D7" w14:textId="77777777">
        <w:trPr>
          <w:jc w:val="center"/>
        </w:trPr>
        <w:tc>
          <w:tcPr>
            <w:tcW w:w="2400" w:type="dxa"/>
            <w:shd w:val="clear" w:color="auto" w:fill="F5F7F8"/>
            <w:tcMar>
              <w:top w:w="80" w:type="dxa"/>
              <w:left w:w="120" w:type="dxa"/>
              <w:bottom w:w="80" w:type="dxa"/>
              <w:right w:w="120" w:type="dxa"/>
            </w:tcMar>
            <w:vAlign w:val="center"/>
          </w:tcPr>
          <w:p w14:paraId="579A5234" w14:textId="77777777" w:rsidR="0029308F" w:rsidRDefault="00000000">
            <w:r>
              <w:rPr>
                <w:b/>
              </w:rPr>
              <w:t>Surface d’ombrage</w:t>
            </w:r>
          </w:p>
        </w:tc>
        <w:tc>
          <w:tcPr>
            <w:tcW w:w="6500" w:type="dxa"/>
            <w:tcMar>
              <w:top w:w="80" w:type="dxa"/>
              <w:left w:w="120" w:type="dxa"/>
              <w:bottom w:w="80" w:type="dxa"/>
              <w:right w:w="120" w:type="dxa"/>
            </w:tcMar>
            <w:vAlign w:val="center"/>
          </w:tcPr>
          <w:p w14:paraId="5650849C" w14:textId="77777777" w:rsidR="0029308F" w:rsidRDefault="00000000">
            <w:r>
              <w:t>Environ 15 m².</w:t>
            </w:r>
          </w:p>
        </w:tc>
      </w:tr>
    </w:tbl>
    <w:p w14:paraId="099154C6" w14:textId="77777777" w:rsidR="0029308F" w:rsidRDefault="0029308F">
      <w:pPr>
        <w:spacing w:after="0"/>
      </w:pPr>
    </w:p>
    <w:p w14:paraId="276DF876" w14:textId="77777777" w:rsidR="0029308F" w:rsidRDefault="00000000">
      <w:pPr>
        <w:pStyle w:val="Titre2"/>
      </w:pPr>
      <w:r>
        <w:t>4.3 Configuration en tunnel</w:t>
      </w:r>
    </w:p>
    <w:p w14:paraId="40E19A1D" w14:textId="77777777" w:rsidR="0029308F" w:rsidRDefault="00000000">
      <w:r>
        <w:t>La configuration en tunnel ne constitue pas un modèle autonome. Elle résulte de l’implantation de deux ou trois ombrières standards face à face afin d’augmenter la surface ombragée et de créer un espace traversant ou de rencontre.</w:t>
      </w:r>
    </w:p>
    <w:p w14:paraId="29E21CCF" w14:textId="77777777" w:rsidR="0029308F" w:rsidRDefault="00000000">
      <w:pPr>
        <w:pStyle w:val="Listepuces"/>
      </w:pPr>
      <w:r>
        <w:t>Les ombrières conservent leurs caractéristiques et équipements standards.</w:t>
      </w:r>
    </w:p>
    <w:p w14:paraId="6277F59B" w14:textId="77777777" w:rsidR="0029308F" w:rsidRDefault="00000000">
      <w:pPr>
        <w:pStyle w:val="Listepuces"/>
      </w:pPr>
      <w:r>
        <w:t>L’implantation doit préserver les accès, les circulations, le déchargement, le montage et la maintenance.</w:t>
      </w:r>
    </w:p>
    <w:p w14:paraId="2F16354B" w14:textId="77777777" w:rsidR="0029308F" w:rsidRDefault="00000000">
      <w:pPr>
        <w:pStyle w:val="Listepuces"/>
      </w:pPr>
      <w:r>
        <w:t>Le nombre d’unités et leur position sont définis dans le plan d’implantation du projet.</w:t>
      </w:r>
    </w:p>
    <w:p w14:paraId="02074D00" w14:textId="77777777" w:rsidR="0029308F" w:rsidRDefault="00000000">
      <w:pPr>
        <w:pStyle w:val="Titre1"/>
      </w:pPr>
      <w:r>
        <w:t>5. GESTION DE L’EAU, IRRIGATION ET FONCTION FRAÎCHEUR</w:t>
      </w:r>
    </w:p>
    <w:p w14:paraId="6D21A8CD" w14:textId="77777777" w:rsidR="0029308F" w:rsidRDefault="00000000">
      <w:pPr>
        <w:pStyle w:val="Titre2"/>
      </w:pPr>
      <w:r>
        <w:t>5.1 Irrigation automatique</w:t>
      </w:r>
    </w:p>
    <w:p w14:paraId="3F55BC55" w14:textId="77777777" w:rsidR="0029308F" w:rsidRDefault="00000000">
      <w:r>
        <w:t>Les deux modèles sont équipés de série d’un système d’irrigation automatique par tuyau poreux, piloté par un programmateur Bluetooth. Son fonctionnement nécessite un raccordement au réseau d’eau de ville.</w:t>
      </w:r>
    </w:p>
    <w:p w14:paraId="5726DD06" w14:textId="77777777" w:rsidR="0029308F" w:rsidRDefault="00000000">
      <w:pPr>
        <w:pStyle w:val="Titre2"/>
      </w:pPr>
      <w:r>
        <w:t>5.2 Aspersion temporisée</w:t>
      </w:r>
    </w:p>
    <w:p w14:paraId="08FA0859" w14:textId="77777777" w:rsidR="0029308F" w:rsidRDefault="00000000">
      <w:r>
        <w:t>Les deux modèles sont équipés de série d’un système d’aspersion comprenant 14 buses, alimenté par le réseau d’eau de ville et commandé par une temporisation réglable de 1 à 60 minutes.</w:t>
      </w:r>
    </w:p>
    <w:p w14:paraId="7B1EF7A6" w14:textId="77777777" w:rsidR="0029308F" w:rsidRDefault="00000000">
      <w:pPr>
        <w:pStyle w:val="Titre2"/>
      </w:pPr>
      <w:r>
        <w:t>5.3 Réserve intégrée</w:t>
      </w:r>
    </w:p>
    <w:p w14:paraId="6E0F99C8" w14:textId="77777777" w:rsidR="0029308F" w:rsidRDefault="00000000">
      <w:r>
        <w:t>Une réserve d’eau de 450 litres permet un arrosage manuel autonome ou complémentaire grâce à une pompe sur batterie, un tuyau spiralé et une douchette.</w:t>
      </w:r>
    </w:p>
    <w:p w14:paraId="678B7EDF" w14:textId="77777777" w:rsidR="0029308F" w:rsidRDefault="00000000">
      <w:pPr>
        <w:shd w:val="clear" w:color="auto" w:fill="FFF4D6"/>
        <w:spacing w:before="120" w:after="160"/>
        <w:ind w:left="173" w:right="173"/>
      </w:pPr>
      <w:r>
        <w:rPr>
          <w:b/>
        </w:rPr>
        <w:t xml:space="preserve">Condition impérative — </w:t>
      </w:r>
      <w:r>
        <w:t>La réserve de 450 litres n’alimente pas automatiquement l’irrigation par tuyau poreux ni l’aspersion de 14 buses. Ces deux fonctions nécessitent une arrivée d’eau de ville.</w:t>
      </w:r>
    </w:p>
    <w:p w14:paraId="6D8F1C88" w14:textId="77777777" w:rsidR="0029308F" w:rsidRDefault="00000000">
      <w:pPr>
        <w:pStyle w:val="Titre1"/>
      </w:pPr>
      <w:r>
        <w:t>6. ÉQUIPEMENTS TECHNIQUES ET ÉNERGIE</w:t>
      </w:r>
    </w:p>
    <w:p w14:paraId="26468059" w14:textId="77777777" w:rsidR="0029308F" w:rsidRDefault="00000000">
      <w:r>
        <w:t>Chaque ombrière comprend de série un mini-local technique intégré regroupant :</w:t>
      </w:r>
    </w:p>
    <w:p w14:paraId="79B6A23B" w14:textId="77777777" w:rsidR="0029308F" w:rsidRDefault="00000000">
      <w:pPr>
        <w:pStyle w:val="Listepuces"/>
      </w:pPr>
      <w:r>
        <w:t>deux panneaux photovoltaïques ;</w:t>
      </w:r>
    </w:p>
    <w:p w14:paraId="6E7AB1B5" w14:textId="77777777" w:rsidR="0029308F" w:rsidRDefault="00000000">
      <w:pPr>
        <w:pStyle w:val="Listepuces"/>
      </w:pPr>
      <w:r>
        <w:t>une batterie 12 V ;</w:t>
      </w:r>
    </w:p>
    <w:p w14:paraId="74006BC1" w14:textId="77777777" w:rsidR="0029308F" w:rsidRDefault="00000000">
      <w:pPr>
        <w:pStyle w:val="Listepuces"/>
      </w:pPr>
      <w:r>
        <w:t>un système de gestion de l’énergie ;</w:t>
      </w:r>
    </w:p>
    <w:p w14:paraId="4F32C6D2" w14:textId="77777777" w:rsidR="0029308F" w:rsidRDefault="00000000">
      <w:pPr>
        <w:pStyle w:val="Listepuces"/>
      </w:pPr>
      <w:r>
        <w:t>deux électrovannes ;</w:t>
      </w:r>
    </w:p>
    <w:p w14:paraId="6A023BEE" w14:textId="77777777" w:rsidR="0029308F" w:rsidRDefault="00000000">
      <w:pPr>
        <w:pStyle w:val="Listepuces"/>
      </w:pPr>
      <w:r>
        <w:t>un régulateur de pression ;</w:t>
      </w:r>
    </w:p>
    <w:p w14:paraId="72C20AE6" w14:textId="77777777" w:rsidR="0029308F" w:rsidRDefault="00000000">
      <w:pPr>
        <w:pStyle w:val="Listepuces"/>
      </w:pPr>
      <w:r>
        <w:t>le module de temporisation de l’aspersion ;</w:t>
      </w:r>
    </w:p>
    <w:p w14:paraId="192919E9" w14:textId="77777777" w:rsidR="0029308F" w:rsidRDefault="00000000">
      <w:pPr>
        <w:pStyle w:val="Listepuces"/>
      </w:pPr>
      <w:r>
        <w:t>le programmateur Bluetooth de l’irrigation.</w:t>
      </w:r>
    </w:p>
    <w:p w14:paraId="58D3B8F7" w14:textId="77777777" w:rsidR="0029308F" w:rsidRDefault="00000000">
      <w:r>
        <w:t>Le mini-local technique doit rester accessible pour les contrôles, réglages, opérations d’entretien et interventions de service après-vente.</w:t>
      </w:r>
    </w:p>
    <w:p w14:paraId="4D6BB3D8" w14:textId="77777777" w:rsidR="0029308F" w:rsidRDefault="00000000">
      <w:pPr>
        <w:pStyle w:val="Titre1"/>
      </w:pPr>
      <w:r>
        <w:lastRenderedPageBreak/>
        <w:t>7. FIXATION, IMPLANTATION ET MONTAGE</w:t>
      </w:r>
    </w:p>
    <w:p w14:paraId="37DF56B0" w14:textId="77777777" w:rsidR="0029308F" w:rsidRDefault="00000000">
      <w:pPr>
        <w:pStyle w:val="Titre2"/>
      </w:pPr>
      <w:r>
        <w:t>7.1 Fixation de série sur dalle béton</w:t>
      </w:r>
    </w:p>
    <w:p w14:paraId="0E0D6306" w14:textId="77777777" w:rsidR="0029308F" w:rsidRDefault="00000000">
      <w:r>
        <w:t>La fixation de série est prévue sur une dalle en béton au moyen de tiges filetées et de résine chimique fournies avec l’ombrière.</w:t>
      </w:r>
    </w:p>
    <w:p w14:paraId="329CA2CA" w14:textId="77777777" w:rsidR="0029308F" w:rsidRDefault="00000000">
      <w:r>
        <w:t>Le dimensionnement, la réalisation, la planéité et la conformité de la dalle en béton restent à la charge du client final ou de l’entreprise chargée de l’installation.</w:t>
      </w:r>
    </w:p>
    <w:p w14:paraId="3E1DEF68" w14:textId="77777777" w:rsidR="0029308F" w:rsidRDefault="00000000">
      <w:pPr>
        <w:pStyle w:val="Titre2"/>
      </w:pPr>
      <w:r>
        <w:t>7.2 Option de fixation sans dalle — Weasyfix</w:t>
      </w:r>
    </w:p>
    <w:p w14:paraId="1D764253" w14:textId="77777777" w:rsidR="0029308F" w:rsidRDefault="00000000">
      <w:r>
        <w:t>Une solution de pose sans dalle béton peut être proposée en option au moyen de deux vis de fondation Weasyfix adaptées à la nature du terrain :</w:t>
      </w:r>
    </w:p>
    <w:p w14:paraId="5CDB1FF3" w14:textId="77777777" w:rsidR="0029308F" w:rsidRDefault="00000000">
      <w:pPr>
        <w:pStyle w:val="Listepuces"/>
      </w:pPr>
      <w:r>
        <w:t>deux vis de 750 mm pour un terrain en terre ;</w:t>
      </w:r>
    </w:p>
    <w:p w14:paraId="5D659726" w14:textId="77777777" w:rsidR="0029308F" w:rsidRDefault="00000000">
      <w:pPr>
        <w:pStyle w:val="Listepuces"/>
      </w:pPr>
      <w:r>
        <w:t>deux vis de 1 020 mm pour un sol sableux.</w:t>
      </w:r>
    </w:p>
    <w:p w14:paraId="1D647FE6" w14:textId="77777777" w:rsidR="0029308F" w:rsidRDefault="00000000">
      <w:pPr>
        <w:shd w:val="clear" w:color="auto" w:fill="E8F0F5"/>
        <w:spacing w:before="120" w:after="160"/>
        <w:ind w:left="173" w:right="173"/>
      </w:pPr>
      <w:r>
        <w:rPr>
          <w:b/>
        </w:rPr>
        <w:t xml:space="preserve">Vérification du site — </w:t>
      </w:r>
      <w:r>
        <w:t>La compatibilité de la solution Weasyfix avec le terrain doit être vérifiée avant installation. Les longueurs indiquées constituent les configurations prévues ; elles ne remplacent pas l’examen du site.</w:t>
      </w:r>
    </w:p>
    <w:p w14:paraId="338B4E08" w14:textId="77777777" w:rsidR="0029308F" w:rsidRDefault="00000000">
      <w:pPr>
        <w:pStyle w:val="Titre2"/>
      </w:pPr>
      <w:r>
        <w:t>7.3 Responsabilité de la préparation du site</w:t>
      </w:r>
    </w:p>
    <w:p w14:paraId="023D5A95" w14:textId="77777777" w:rsidR="0029308F" w:rsidRDefault="00000000">
      <w:r>
        <w:t>Le client final ou l’entreprise chargée de la pose vérifie avant intervention la nature du sol, les réseaux enterrés, la portance, la planéité, les accès, les possibilités de manutention, l’emplacement de l’arrivée d’eau et la compatibilité générale du site avec l’installation.</w:t>
      </w:r>
    </w:p>
    <w:p w14:paraId="06C8B929" w14:textId="77777777" w:rsidR="0029308F" w:rsidRDefault="00000000">
      <w:pPr>
        <w:pStyle w:val="Titre2"/>
      </w:pPr>
      <w:r>
        <w:t>7.4 Montage</w:t>
      </w:r>
    </w:p>
    <w:p w14:paraId="5D7401C2" w14:textId="77777777" w:rsidR="0029308F" w:rsidRDefault="00000000">
      <w:r>
        <w:t>L’ombrière est livrée avec une notice de montage illustrée. Le montage peut être réalisé par le client final ou par une entreprise professionnelle de son choix, notamment un paysagiste.</w:t>
      </w:r>
    </w:p>
    <w:p w14:paraId="46745239" w14:textId="77777777" w:rsidR="0029308F" w:rsidRDefault="00000000">
      <w:r>
        <w:t>Dans tous les cas, les prescriptions de la notice doivent être intégralement respectées. Les dommages ou dysfonctionnements résultant d’un montage, d’une fixation ou d’un raccordement non conforme ne sont pas couverts par les garanties commerciales.</w:t>
      </w:r>
    </w:p>
    <w:p w14:paraId="77832EB1" w14:textId="77777777" w:rsidR="0029308F" w:rsidRDefault="00000000">
      <w:r>
        <w:br w:type="page"/>
      </w:r>
    </w:p>
    <w:p w14:paraId="7EA34245" w14:textId="77777777" w:rsidR="0029308F" w:rsidRDefault="00000000">
      <w:pPr>
        <w:pStyle w:val="Titre1"/>
      </w:pPr>
      <w:r>
        <w:lastRenderedPageBreak/>
        <w:t>8. LIVRAISON, DÉCHARGEMENT ET RÉCEPTION</w:t>
      </w:r>
    </w:p>
    <w:p w14:paraId="58324893" w14:textId="77777777" w:rsidR="0029308F" w:rsidRDefault="00000000">
      <w:pPr>
        <w:pStyle w:val="Titre2"/>
      </w:pPr>
      <w:r>
        <w:t>8.1 Organisation de la livraison</w:t>
      </w:r>
    </w:p>
    <w:p w14:paraId="1C1724D1" w14:textId="77777777" w:rsidR="0029308F" w:rsidRDefault="00000000">
      <w:r>
        <w:t>HORSEA organise le transport jusqu’au site indiqué et le facture séparément. Le coût du transport, le déchargement, les moyens de manutention, la disponibilité des accès et la présence d’une personne habilitée à réceptionner restent à la charge du client final.</w:t>
      </w:r>
    </w:p>
    <w:p w14:paraId="3EEC319B" w14:textId="77777777" w:rsidR="0029308F" w:rsidRDefault="00000000">
      <w:pPr>
        <w:pStyle w:val="Titre2"/>
      </w:pPr>
      <w:r>
        <w:t>8.2 Contrôle à réception</w:t>
      </w:r>
    </w:p>
    <w:p w14:paraId="0637CC52" w14:textId="77777777" w:rsidR="0029308F" w:rsidRDefault="00000000">
      <w:r>
        <w:t>Lors de la livraison, le destinataire doit :</w:t>
      </w:r>
    </w:p>
    <w:p w14:paraId="25A6246E" w14:textId="77777777" w:rsidR="0029308F" w:rsidRDefault="00000000">
      <w:pPr>
        <w:spacing w:before="20" w:after="80" w:line="276" w:lineRule="auto"/>
        <w:ind w:left="504" w:hanging="288"/>
      </w:pPr>
      <w:r>
        <w:rPr>
          <w:b/>
        </w:rPr>
        <w:t xml:space="preserve">1. </w:t>
      </w:r>
      <w:r>
        <w:t>contrôler immédiatement le nombre et l’état apparent des colis ;</w:t>
      </w:r>
    </w:p>
    <w:p w14:paraId="71D0641A" w14:textId="77777777" w:rsidR="0029308F" w:rsidRDefault="00000000">
      <w:pPr>
        <w:spacing w:before="20" w:after="80" w:line="276" w:lineRule="auto"/>
        <w:ind w:left="504" w:hanging="288"/>
      </w:pPr>
      <w:r>
        <w:rPr>
          <w:b/>
        </w:rPr>
        <w:t xml:space="preserve">2. </w:t>
      </w:r>
      <w:r>
        <w:t>photographier les éventuels dommages ;</w:t>
      </w:r>
    </w:p>
    <w:p w14:paraId="629D38F9" w14:textId="77777777" w:rsidR="0029308F" w:rsidRDefault="00000000">
      <w:pPr>
        <w:spacing w:before="20" w:after="80" w:line="276" w:lineRule="auto"/>
        <w:ind w:left="504" w:hanging="288"/>
      </w:pPr>
      <w:r>
        <w:rPr>
          <w:b/>
        </w:rPr>
        <w:t xml:space="preserve">3. </w:t>
      </w:r>
      <w:r>
        <w:t>inscrire des réserves précises et détaillées sur le document du transporteur avant signature ;</w:t>
      </w:r>
    </w:p>
    <w:p w14:paraId="449F8824" w14:textId="77777777" w:rsidR="0029308F" w:rsidRDefault="00000000">
      <w:pPr>
        <w:spacing w:before="20" w:after="80" w:line="276" w:lineRule="auto"/>
        <w:ind w:left="504" w:hanging="288"/>
      </w:pPr>
      <w:r>
        <w:rPr>
          <w:b/>
        </w:rPr>
        <w:t xml:space="preserve">4. </w:t>
      </w:r>
      <w:r>
        <w:t>informer rapidement son Revendeur, qui transmet la demande selon la procédure de service après-vente.</w:t>
      </w:r>
    </w:p>
    <w:p w14:paraId="3736A532" w14:textId="77777777" w:rsidR="0029308F" w:rsidRDefault="00000000">
      <w:pPr>
        <w:shd w:val="clear" w:color="auto" w:fill="FFF4D6"/>
        <w:spacing w:before="120" w:after="160"/>
        <w:ind w:left="173" w:right="173"/>
      </w:pPr>
      <w:r>
        <w:rPr>
          <w:b/>
        </w:rPr>
        <w:t xml:space="preserve">Réserves transport — </w:t>
      </w:r>
      <w:r>
        <w:t>Une mention générale telle que « sous réserve de déballage » est insuffisante. L’absence de réserves précises peut faire obstacle à la prise en charge d’un dommage visible lié au transport.</w:t>
      </w:r>
    </w:p>
    <w:p w14:paraId="466C3A04" w14:textId="77777777" w:rsidR="0029308F" w:rsidRDefault="00000000">
      <w:pPr>
        <w:pStyle w:val="Titre1"/>
      </w:pPr>
      <w:r>
        <w:t>9. VÉGÉTALISATION ET SUBSTRATS</w:t>
      </w:r>
    </w:p>
    <w:p w14:paraId="40FA96E7" w14:textId="77777777" w:rsidR="0029308F" w:rsidRDefault="00000000">
      <w:pPr>
        <w:pStyle w:val="Titre2"/>
      </w:pPr>
      <w:r>
        <w:t>9.1 Fournitures horticoles optionnelles</w:t>
      </w:r>
    </w:p>
    <w:p w14:paraId="687BE186" w14:textId="77777777" w:rsidR="0029308F" w:rsidRDefault="00000000">
      <w:r>
        <w:t>L’option de préparation horticole suivante est fortement recommandée pour les deux modèles afin de favoriser l’enracinement, la reprise et la croissance :</w:t>
      </w:r>
    </w:p>
    <w:p w14:paraId="7387C810" w14:textId="77777777" w:rsidR="0029308F" w:rsidRDefault="00000000">
      <w:pPr>
        <w:pStyle w:val="Listepuces"/>
      </w:pPr>
      <w:r>
        <w:t>30 sacs de substrat Green Sentinel développé par RACINE ;</w:t>
      </w:r>
    </w:p>
    <w:p w14:paraId="3B130DB7" w14:textId="77777777" w:rsidR="0029308F" w:rsidRDefault="00000000">
      <w:pPr>
        <w:pStyle w:val="Listepuces"/>
      </w:pPr>
      <w:r>
        <w:t>4 sacs de pouzzolane ;</w:t>
      </w:r>
    </w:p>
    <w:p w14:paraId="650201B7" w14:textId="77777777" w:rsidR="0029308F" w:rsidRDefault="00000000">
      <w:pPr>
        <w:pStyle w:val="Listepuces"/>
      </w:pPr>
      <w:r>
        <w:t>2 sacs de paillage.</w:t>
      </w:r>
    </w:p>
    <w:p w14:paraId="1908BA53" w14:textId="77777777" w:rsidR="0029308F" w:rsidRDefault="00000000">
      <w:r>
        <w:t>Ces fournitures ne sont pas incluses de série et font l’objet d’une proposition séparée.</w:t>
      </w:r>
    </w:p>
    <w:p w14:paraId="7EE0CAC1" w14:textId="77777777" w:rsidR="0029308F" w:rsidRDefault="00000000">
      <w:pPr>
        <w:pStyle w:val="Titre2"/>
      </w:pPr>
      <w:r>
        <w:t>9.2 Végétaux</w:t>
      </w:r>
    </w:p>
    <w:p w14:paraId="10CF4EB2" w14:textId="77777777" w:rsidR="0029308F" w:rsidRDefault="00000000">
      <w:r>
        <w:t>Les végétaux ne sont pas fournis de série. Une étude et un accompagnement horticole personnalisés peuvent être proposés sur devis par le partenaire LGD, en fonction de la région, de l’exposition, de l’emplacement, de l’usage et des objectifs de végétalisation.</w:t>
      </w:r>
    </w:p>
    <w:p w14:paraId="7C0AAA73" w14:textId="77777777" w:rsidR="0029308F" w:rsidRDefault="00000000">
      <w:r>
        <w:t>Le choix final des espèces, la plantation, la reprise, la taille, le remplacement et la survie des végétaux relèvent du client final et de son prestataire horticole ou paysagiste.</w:t>
      </w:r>
    </w:p>
    <w:p w14:paraId="4039E8ED" w14:textId="77777777" w:rsidR="0029308F" w:rsidRDefault="00000000">
      <w:r>
        <w:br w:type="page"/>
      </w:r>
    </w:p>
    <w:p w14:paraId="08A99C33" w14:textId="77777777" w:rsidR="0029308F" w:rsidRDefault="00000000">
      <w:pPr>
        <w:pStyle w:val="Titre1"/>
      </w:pPr>
      <w:r>
        <w:lastRenderedPageBreak/>
        <w:t>10. ENTRETIEN, GARANTIES ET SERVICE APRÈS-VENTE</w:t>
      </w:r>
    </w:p>
    <w:p w14:paraId="6DDA0AAB" w14:textId="77777777" w:rsidR="0029308F" w:rsidRDefault="00000000">
      <w:pPr>
        <w:pStyle w:val="Titre2"/>
      </w:pPr>
      <w:r>
        <w:t>10.1 Entretien courant</w:t>
      </w:r>
    </w:p>
    <w:p w14:paraId="60D84086" w14:textId="77777777" w:rsidR="0029308F" w:rsidRDefault="00000000">
      <w:r>
        <w:t>Le client final assure notamment :</w:t>
      </w:r>
    </w:p>
    <w:p w14:paraId="63303F00" w14:textId="77777777" w:rsidR="0029308F" w:rsidRDefault="00000000">
      <w:pPr>
        <w:pStyle w:val="Listepuces"/>
      </w:pPr>
      <w:r>
        <w:t>le nettoyage et le contrôle des 14 buses ;</w:t>
      </w:r>
    </w:p>
    <w:p w14:paraId="4CEDD989" w14:textId="77777777" w:rsidR="0029308F" w:rsidRDefault="00000000">
      <w:pPr>
        <w:pStyle w:val="Listepuces"/>
      </w:pPr>
      <w:r>
        <w:t>la surveillance du niveau et de la propreté de la réserve d’eau ;</w:t>
      </w:r>
    </w:p>
    <w:p w14:paraId="5BBF443E" w14:textId="77777777" w:rsidR="0029308F" w:rsidRDefault="00000000">
      <w:pPr>
        <w:pStyle w:val="Listepuces"/>
      </w:pPr>
      <w:r>
        <w:t>le contrôle de la pompe, des tuyaux et des raccordements ;</w:t>
      </w:r>
    </w:p>
    <w:p w14:paraId="53A9F8CE" w14:textId="77777777" w:rsidR="0029308F" w:rsidRDefault="00000000">
      <w:pPr>
        <w:pStyle w:val="Listepuces"/>
      </w:pPr>
      <w:r>
        <w:t>le contrôle visuel des fixations ;</w:t>
      </w:r>
    </w:p>
    <w:p w14:paraId="3ABAE176" w14:textId="77777777" w:rsidR="0029308F" w:rsidRDefault="00000000">
      <w:pPr>
        <w:pStyle w:val="Listepuces"/>
      </w:pPr>
      <w:r>
        <w:t>l’hivernage du circuit d’eau lorsque les conditions climatiques l’exigent ;</w:t>
      </w:r>
    </w:p>
    <w:p w14:paraId="2E68318D" w14:textId="77777777" w:rsidR="0029308F" w:rsidRDefault="00000000">
      <w:pPr>
        <w:pStyle w:val="Listepuces"/>
      </w:pPr>
      <w:r>
        <w:t>l’entretien éventuel du Douglas selon l’aspect recherché ;</w:t>
      </w:r>
    </w:p>
    <w:p w14:paraId="6E41C536" w14:textId="77777777" w:rsidR="0029308F" w:rsidRDefault="00000000">
      <w:pPr>
        <w:pStyle w:val="Listepuces"/>
      </w:pPr>
      <w:r>
        <w:t>le contrôle du programmateur Bluetooth et de la temporisation ;</w:t>
      </w:r>
    </w:p>
    <w:p w14:paraId="6C37A465" w14:textId="77777777" w:rsidR="0029308F" w:rsidRDefault="00000000">
      <w:pPr>
        <w:pStyle w:val="Listepuces"/>
      </w:pPr>
      <w:r>
        <w:t>l’entretien, la taille et le remplacement éventuel des végétaux.</w:t>
      </w:r>
    </w:p>
    <w:p w14:paraId="2DAAB998" w14:textId="77777777" w:rsidR="0029308F" w:rsidRDefault="00000000">
      <w:pPr>
        <w:pStyle w:val="Titre2"/>
      </w:pPr>
      <w:r>
        <w:t>10.2 Garanties commerciales</w:t>
      </w:r>
    </w:p>
    <w:tbl>
      <w:tblPr>
        <w:tblW w:w="8900" w:type="dxa"/>
        <w:jc w:val="center"/>
        <w:tblLayout w:type="fixed"/>
        <w:tblLook w:val="04A0" w:firstRow="1" w:lastRow="0" w:firstColumn="1" w:lastColumn="0" w:noHBand="0" w:noVBand="1"/>
      </w:tblPr>
      <w:tblGrid>
        <w:gridCol w:w="3300"/>
        <w:gridCol w:w="5600"/>
      </w:tblGrid>
      <w:tr w:rsidR="0029308F" w14:paraId="79266743" w14:textId="77777777">
        <w:trPr>
          <w:tblHeader/>
          <w:jc w:val="center"/>
        </w:trPr>
        <w:tc>
          <w:tcPr>
            <w:tcW w:w="3300" w:type="dxa"/>
            <w:shd w:val="clear" w:color="auto" w:fill="E8F0F5"/>
            <w:tcMar>
              <w:top w:w="80" w:type="dxa"/>
              <w:left w:w="120" w:type="dxa"/>
              <w:bottom w:w="80" w:type="dxa"/>
              <w:right w:w="120" w:type="dxa"/>
            </w:tcMar>
            <w:vAlign w:val="center"/>
          </w:tcPr>
          <w:p w14:paraId="099EBC49" w14:textId="77777777" w:rsidR="0029308F" w:rsidRDefault="00000000">
            <w:r>
              <w:rPr>
                <w:b/>
                <w:color w:val="1C435B"/>
              </w:rPr>
              <w:t>Élément</w:t>
            </w:r>
          </w:p>
        </w:tc>
        <w:tc>
          <w:tcPr>
            <w:tcW w:w="5600" w:type="dxa"/>
            <w:shd w:val="clear" w:color="auto" w:fill="E8F0F5"/>
            <w:tcMar>
              <w:top w:w="80" w:type="dxa"/>
              <w:left w:w="120" w:type="dxa"/>
              <w:bottom w:w="80" w:type="dxa"/>
              <w:right w:w="120" w:type="dxa"/>
            </w:tcMar>
            <w:vAlign w:val="center"/>
          </w:tcPr>
          <w:p w14:paraId="29A9FB9C" w14:textId="77777777" w:rsidR="0029308F" w:rsidRDefault="00000000">
            <w:r>
              <w:rPr>
                <w:b/>
                <w:color w:val="1C435B"/>
              </w:rPr>
              <w:t>Garantie commerciale</w:t>
            </w:r>
          </w:p>
        </w:tc>
      </w:tr>
      <w:tr w:rsidR="0029308F" w14:paraId="6E633D13" w14:textId="77777777">
        <w:trPr>
          <w:jc w:val="center"/>
        </w:trPr>
        <w:tc>
          <w:tcPr>
            <w:tcW w:w="3300" w:type="dxa"/>
            <w:shd w:val="clear" w:color="auto" w:fill="F5F7F8"/>
            <w:tcMar>
              <w:top w:w="80" w:type="dxa"/>
              <w:left w:w="120" w:type="dxa"/>
              <w:bottom w:w="80" w:type="dxa"/>
              <w:right w:w="120" w:type="dxa"/>
            </w:tcMar>
            <w:vAlign w:val="center"/>
          </w:tcPr>
          <w:p w14:paraId="51545C24" w14:textId="77777777" w:rsidR="0029308F" w:rsidRDefault="00000000">
            <w:r>
              <w:rPr>
                <w:b/>
              </w:rPr>
              <w:t>Structure en acier inoxydable</w:t>
            </w:r>
          </w:p>
        </w:tc>
        <w:tc>
          <w:tcPr>
            <w:tcW w:w="5600" w:type="dxa"/>
            <w:tcMar>
              <w:top w:w="80" w:type="dxa"/>
              <w:left w:w="120" w:type="dxa"/>
              <w:bottom w:w="80" w:type="dxa"/>
              <w:right w:w="120" w:type="dxa"/>
            </w:tcMar>
            <w:vAlign w:val="center"/>
          </w:tcPr>
          <w:p w14:paraId="2C5FB303" w14:textId="77777777" w:rsidR="0029308F" w:rsidRDefault="00000000">
            <w:r>
              <w:t>5 ans à compter de la livraison.</w:t>
            </w:r>
          </w:p>
        </w:tc>
      </w:tr>
      <w:tr w:rsidR="0029308F" w14:paraId="7EF12159" w14:textId="77777777">
        <w:trPr>
          <w:jc w:val="center"/>
        </w:trPr>
        <w:tc>
          <w:tcPr>
            <w:tcW w:w="3300" w:type="dxa"/>
            <w:shd w:val="clear" w:color="auto" w:fill="F5F7F8"/>
            <w:tcMar>
              <w:top w:w="80" w:type="dxa"/>
              <w:left w:w="120" w:type="dxa"/>
              <w:bottom w:w="80" w:type="dxa"/>
              <w:right w:w="120" w:type="dxa"/>
            </w:tcMar>
            <w:vAlign w:val="center"/>
          </w:tcPr>
          <w:p w14:paraId="702AEA93" w14:textId="77777777" w:rsidR="0029308F" w:rsidRDefault="00000000">
            <w:r>
              <w:rPr>
                <w:b/>
              </w:rPr>
              <w:t>Équipements électriques et électroniques</w:t>
            </w:r>
          </w:p>
        </w:tc>
        <w:tc>
          <w:tcPr>
            <w:tcW w:w="5600" w:type="dxa"/>
            <w:tcMar>
              <w:top w:w="80" w:type="dxa"/>
              <w:left w:w="120" w:type="dxa"/>
              <w:bottom w:w="80" w:type="dxa"/>
              <w:right w:w="120" w:type="dxa"/>
            </w:tcMar>
            <w:vAlign w:val="center"/>
          </w:tcPr>
          <w:p w14:paraId="3976002A" w14:textId="77777777" w:rsidR="0029308F" w:rsidRDefault="00000000">
            <w:r>
              <w:t>2 ans à compter de la livraison.</w:t>
            </w:r>
          </w:p>
        </w:tc>
      </w:tr>
      <w:tr w:rsidR="0029308F" w14:paraId="5091D2F3" w14:textId="77777777">
        <w:trPr>
          <w:jc w:val="center"/>
        </w:trPr>
        <w:tc>
          <w:tcPr>
            <w:tcW w:w="3300" w:type="dxa"/>
            <w:shd w:val="clear" w:color="auto" w:fill="F5F7F8"/>
            <w:tcMar>
              <w:top w:w="80" w:type="dxa"/>
              <w:left w:w="120" w:type="dxa"/>
              <w:bottom w:w="80" w:type="dxa"/>
              <w:right w:w="120" w:type="dxa"/>
            </w:tcMar>
            <w:vAlign w:val="center"/>
          </w:tcPr>
          <w:p w14:paraId="03994839" w14:textId="77777777" w:rsidR="0029308F" w:rsidRDefault="00000000">
            <w:r>
              <w:rPr>
                <w:b/>
              </w:rPr>
              <w:t>Éléments en Douglas</w:t>
            </w:r>
          </w:p>
        </w:tc>
        <w:tc>
          <w:tcPr>
            <w:tcW w:w="5600" w:type="dxa"/>
            <w:tcMar>
              <w:top w:w="80" w:type="dxa"/>
              <w:left w:w="120" w:type="dxa"/>
              <w:bottom w:w="80" w:type="dxa"/>
              <w:right w:w="120" w:type="dxa"/>
            </w:tcMar>
            <w:vAlign w:val="center"/>
          </w:tcPr>
          <w:p w14:paraId="2A7473F9" w14:textId="77777777" w:rsidR="0029308F" w:rsidRDefault="00000000">
            <w:r>
              <w:t>Aucune garantie commerciale sur leur évolution naturelle ou leur aspect.</w:t>
            </w:r>
          </w:p>
        </w:tc>
      </w:tr>
      <w:tr w:rsidR="0029308F" w14:paraId="27736FF7" w14:textId="77777777">
        <w:trPr>
          <w:jc w:val="center"/>
        </w:trPr>
        <w:tc>
          <w:tcPr>
            <w:tcW w:w="3300" w:type="dxa"/>
            <w:shd w:val="clear" w:color="auto" w:fill="F5F7F8"/>
            <w:tcMar>
              <w:top w:w="80" w:type="dxa"/>
              <w:left w:w="120" w:type="dxa"/>
              <w:bottom w:w="80" w:type="dxa"/>
              <w:right w:w="120" w:type="dxa"/>
            </w:tcMar>
            <w:vAlign w:val="center"/>
          </w:tcPr>
          <w:p w14:paraId="055696A9" w14:textId="77777777" w:rsidR="0029308F" w:rsidRDefault="00000000">
            <w:r>
              <w:rPr>
                <w:b/>
              </w:rPr>
              <w:t>Tasseaux de remplacement</w:t>
            </w:r>
          </w:p>
        </w:tc>
        <w:tc>
          <w:tcPr>
            <w:tcW w:w="5600" w:type="dxa"/>
            <w:tcMar>
              <w:top w:w="80" w:type="dxa"/>
              <w:left w:w="120" w:type="dxa"/>
              <w:bottom w:w="80" w:type="dxa"/>
              <w:right w:w="120" w:type="dxa"/>
            </w:tcMar>
            <w:vAlign w:val="center"/>
          </w:tcPr>
          <w:p w14:paraId="65DE97D3" w14:textId="77777777" w:rsidR="0029308F" w:rsidRDefault="00000000">
            <w:r>
              <w:t>Trois tasseaux livrés avec chaque ombrière pour pallier d’éventuels dommages de transport.</w:t>
            </w:r>
          </w:p>
        </w:tc>
      </w:tr>
      <w:tr w:rsidR="0029308F" w14:paraId="52C95A1D" w14:textId="77777777">
        <w:trPr>
          <w:jc w:val="center"/>
        </w:trPr>
        <w:tc>
          <w:tcPr>
            <w:tcW w:w="3300" w:type="dxa"/>
            <w:shd w:val="clear" w:color="auto" w:fill="F5F7F8"/>
            <w:tcMar>
              <w:top w:w="80" w:type="dxa"/>
              <w:left w:w="120" w:type="dxa"/>
              <w:bottom w:w="80" w:type="dxa"/>
              <w:right w:w="120" w:type="dxa"/>
            </w:tcMar>
            <w:vAlign w:val="center"/>
          </w:tcPr>
          <w:p w14:paraId="129B294E" w14:textId="77777777" w:rsidR="0029308F" w:rsidRDefault="00000000">
            <w:r>
              <w:rPr>
                <w:b/>
              </w:rPr>
              <w:t>Végétaux</w:t>
            </w:r>
          </w:p>
        </w:tc>
        <w:tc>
          <w:tcPr>
            <w:tcW w:w="5600" w:type="dxa"/>
            <w:tcMar>
              <w:top w:w="80" w:type="dxa"/>
              <w:left w:w="120" w:type="dxa"/>
              <w:bottom w:w="80" w:type="dxa"/>
              <w:right w:w="120" w:type="dxa"/>
            </w:tcMar>
            <w:vAlign w:val="center"/>
          </w:tcPr>
          <w:p w14:paraId="658C4F41" w14:textId="77777777" w:rsidR="0029308F" w:rsidRDefault="00000000">
            <w:r>
              <w:t>Non garantis par HORSEA.</w:t>
            </w:r>
          </w:p>
        </w:tc>
      </w:tr>
    </w:tbl>
    <w:p w14:paraId="1192DAC9" w14:textId="77777777" w:rsidR="0029308F" w:rsidRDefault="0029308F">
      <w:pPr>
        <w:spacing w:after="0"/>
      </w:pPr>
    </w:p>
    <w:p w14:paraId="49E0191A" w14:textId="77777777" w:rsidR="0029308F" w:rsidRDefault="00000000">
      <w:pPr>
        <w:pStyle w:val="Titre2"/>
      </w:pPr>
      <w:r>
        <w:t>10.3 Exclusions de garantie</w:t>
      </w:r>
    </w:p>
    <w:p w14:paraId="352FCA3F" w14:textId="77777777" w:rsidR="0029308F" w:rsidRDefault="00000000">
      <w:r>
        <w:t>Sont exclus des garanties commerciales les dommages ou dysfonctionnements résultant :</w:t>
      </w:r>
    </w:p>
    <w:p w14:paraId="056E9786" w14:textId="77777777" w:rsidR="0029308F" w:rsidRDefault="00000000">
      <w:pPr>
        <w:pStyle w:val="Listepuces"/>
      </w:pPr>
      <w:r>
        <w:t>d’un montage, d’une fixation ou d’un raccordement non conforme ;</w:t>
      </w:r>
    </w:p>
    <w:p w14:paraId="7EB7B1D6" w14:textId="77777777" w:rsidR="0029308F" w:rsidRDefault="00000000">
      <w:pPr>
        <w:pStyle w:val="Listepuces"/>
      </w:pPr>
      <w:r>
        <w:t>d’un défaut d’entretien ou d’hivernage ;</w:t>
      </w:r>
    </w:p>
    <w:p w14:paraId="682E6DDA" w14:textId="77777777" w:rsidR="0029308F" w:rsidRDefault="00000000">
      <w:pPr>
        <w:pStyle w:val="Listepuces"/>
      </w:pPr>
      <w:r>
        <w:t>du vandalisme, d’un choc ou d’une utilisation anormale ;</w:t>
      </w:r>
    </w:p>
    <w:p w14:paraId="583941D9" w14:textId="77777777" w:rsidR="0029308F" w:rsidRDefault="00000000">
      <w:pPr>
        <w:pStyle w:val="Listepuces"/>
      </w:pPr>
      <w:r>
        <w:t>d’une modification réalisée sans l’accord écrit d’HORSEA ;</w:t>
      </w:r>
    </w:p>
    <w:p w14:paraId="27A01320" w14:textId="77777777" w:rsidR="0029308F" w:rsidRDefault="00000000">
      <w:pPr>
        <w:pStyle w:val="Listepuces"/>
      </w:pPr>
      <w:r>
        <w:t>d’un événement climatique exceptionnel ;</w:t>
      </w:r>
    </w:p>
    <w:p w14:paraId="430A7EAD" w14:textId="77777777" w:rsidR="0029308F" w:rsidRDefault="00000000">
      <w:pPr>
        <w:pStyle w:val="Listepuces"/>
      </w:pPr>
      <w:r>
        <w:t>de l’évolution naturelle du bois ;</w:t>
      </w:r>
    </w:p>
    <w:p w14:paraId="04AA9AB4" w14:textId="77777777" w:rsidR="0029308F" w:rsidRDefault="00000000">
      <w:pPr>
        <w:pStyle w:val="Listepuces"/>
      </w:pPr>
      <w:r>
        <w:t>de la mauvaise reprise, du dépérissement ou de la mortalité des végétaux.</w:t>
      </w:r>
    </w:p>
    <w:p w14:paraId="1FFD956D" w14:textId="77777777" w:rsidR="0029308F" w:rsidRDefault="00000000">
      <w:pPr>
        <w:pStyle w:val="Titre2"/>
      </w:pPr>
      <w:r>
        <w:t>10.4 Procédure de service après-vente</w:t>
      </w:r>
    </w:p>
    <w:p w14:paraId="5E5A4C9D" w14:textId="77777777" w:rsidR="0029308F" w:rsidRDefault="00000000">
      <w:r>
        <w:t>Le circuit de traitement est le suivant :</w:t>
      </w:r>
    </w:p>
    <w:p w14:paraId="493A10F4" w14:textId="77777777" w:rsidR="0029308F" w:rsidRDefault="00000000">
      <w:pPr>
        <w:spacing w:before="20" w:after="80" w:line="276" w:lineRule="auto"/>
        <w:ind w:left="504" w:hanging="288"/>
      </w:pPr>
      <w:r>
        <w:rPr>
          <w:b/>
        </w:rPr>
        <w:t xml:space="preserve">1. </w:t>
      </w:r>
      <w:r>
        <w:t>Le client final contacte son Revendeur.</w:t>
      </w:r>
    </w:p>
    <w:p w14:paraId="53A94C63" w14:textId="77777777" w:rsidR="0029308F" w:rsidRDefault="00000000">
      <w:pPr>
        <w:spacing w:before="20" w:after="80" w:line="276" w:lineRule="auto"/>
        <w:ind w:left="504" w:hanging="288"/>
      </w:pPr>
      <w:r>
        <w:rPr>
          <w:b/>
        </w:rPr>
        <w:t xml:space="preserve">2. </w:t>
      </w:r>
      <w:r>
        <w:t>Le Revendeur réalise un premier contrôle et rassemble les informations utiles.</w:t>
      </w:r>
    </w:p>
    <w:p w14:paraId="20E45373" w14:textId="77777777" w:rsidR="0029308F" w:rsidRDefault="00000000">
      <w:pPr>
        <w:spacing w:before="20" w:after="80" w:line="276" w:lineRule="auto"/>
        <w:ind w:left="504" w:hanging="288"/>
      </w:pPr>
      <w:r>
        <w:rPr>
          <w:b/>
        </w:rPr>
        <w:lastRenderedPageBreak/>
        <w:t xml:space="preserve">3. </w:t>
      </w:r>
      <w:r>
        <w:t>Le Revendeur transmet la demande à RACINE.</w:t>
      </w:r>
    </w:p>
    <w:p w14:paraId="72622250" w14:textId="77777777" w:rsidR="0029308F" w:rsidRDefault="00000000">
      <w:pPr>
        <w:spacing w:before="20" w:after="80" w:line="276" w:lineRule="auto"/>
        <w:ind w:left="504" w:hanging="288"/>
      </w:pPr>
      <w:r>
        <w:rPr>
          <w:b/>
        </w:rPr>
        <w:t xml:space="preserve">4. </w:t>
      </w:r>
      <w:r>
        <w:t>RACINE vérifie le dossier puis saisit HORSEA lorsque la demande concerne la fabrication ou un équipement garanti.</w:t>
      </w:r>
    </w:p>
    <w:p w14:paraId="39CB5877" w14:textId="77777777" w:rsidR="0029308F" w:rsidRDefault="00000000">
      <w:pPr>
        <w:spacing w:before="20" w:after="80" w:line="276" w:lineRule="auto"/>
        <w:ind w:left="504" w:hanging="288"/>
      </w:pPr>
      <w:r>
        <w:rPr>
          <w:b/>
        </w:rPr>
        <w:t xml:space="preserve">5. </w:t>
      </w:r>
      <w:r>
        <w:t>Après diagnostic, HORSEA détermine au cas par cas la prise en charge éventuelle de la pièce, de son expédition, de la main-d’œuvre ou d’une intervention.</w:t>
      </w:r>
    </w:p>
    <w:p w14:paraId="490D9B61" w14:textId="77777777" w:rsidR="0029308F" w:rsidRDefault="00000000">
      <w:pPr>
        <w:pStyle w:val="Titre1"/>
      </w:pPr>
      <w:r>
        <w:t>11. OPTIONS ET ÉTUDES PERSONNALISÉES</w:t>
      </w:r>
    </w:p>
    <w:tbl>
      <w:tblPr>
        <w:tblW w:w="8900" w:type="dxa"/>
        <w:jc w:val="center"/>
        <w:tblLayout w:type="fixed"/>
        <w:tblLook w:val="04A0" w:firstRow="1" w:lastRow="0" w:firstColumn="1" w:lastColumn="0" w:noHBand="0" w:noVBand="1"/>
      </w:tblPr>
      <w:tblGrid>
        <w:gridCol w:w="2800"/>
        <w:gridCol w:w="6100"/>
      </w:tblGrid>
      <w:tr w:rsidR="0029308F" w14:paraId="774CAF51" w14:textId="77777777">
        <w:trPr>
          <w:tblHeader/>
          <w:jc w:val="center"/>
        </w:trPr>
        <w:tc>
          <w:tcPr>
            <w:tcW w:w="2800" w:type="dxa"/>
            <w:shd w:val="clear" w:color="auto" w:fill="E8F0F5"/>
            <w:tcMar>
              <w:top w:w="80" w:type="dxa"/>
              <w:left w:w="120" w:type="dxa"/>
              <w:bottom w:w="80" w:type="dxa"/>
              <w:right w:w="120" w:type="dxa"/>
            </w:tcMar>
            <w:vAlign w:val="center"/>
          </w:tcPr>
          <w:p w14:paraId="2A0EC363" w14:textId="77777777" w:rsidR="0029308F" w:rsidRDefault="00000000">
            <w:r>
              <w:rPr>
                <w:b/>
                <w:color w:val="1C435B"/>
              </w:rPr>
              <w:t>Option ou service</w:t>
            </w:r>
          </w:p>
        </w:tc>
        <w:tc>
          <w:tcPr>
            <w:tcW w:w="6100" w:type="dxa"/>
            <w:shd w:val="clear" w:color="auto" w:fill="E8F0F5"/>
            <w:tcMar>
              <w:top w:w="80" w:type="dxa"/>
              <w:left w:w="120" w:type="dxa"/>
              <w:bottom w:w="80" w:type="dxa"/>
              <w:right w:w="120" w:type="dxa"/>
            </w:tcMar>
            <w:vAlign w:val="center"/>
          </w:tcPr>
          <w:p w14:paraId="136A7D11" w14:textId="77777777" w:rsidR="0029308F" w:rsidRDefault="00000000">
            <w:r>
              <w:rPr>
                <w:b/>
                <w:color w:val="1C435B"/>
              </w:rPr>
              <w:t>Description</w:t>
            </w:r>
          </w:p>
        </w:tc>
      </w:tr>
      <w:tr w:rsidR="0029308F" w14:paraId="099EC0C8" w14:textId="77777777">
        <w:trPr>
          <w:jc w:val="center"/>
        </w:trPr>
        <w:tc>
          <w:tcPr>
            <w:tcW w:w="2800" w:type="dxa"/>
            <w:shd w:val="clear" w:color="auto" w:fill="F5F7F8"/>
            <w:tcMar>
              <w:top w:w="80" w:type="dxa"/>
              <w:left w:w="120" w:type="dxa"/>
              <w:bottom w:w="80" w:type="dxa"/>
              <w:right w:w="120" w:type="dxa"/>
            </w:tcMar>
            <w:vAlign w:val="center"/>
          </w:tcPr>
          <w:p w14:paraId="53EEB4D4" w14:textId="77777777" w:rsidR="0029308F" w:rsidRDefault="00000000">
            <w:r>
              <w:rPr>
                <w:b/>
              </w:rPr>
              <w:t>Brumisation haute pression</w:t>
            </w:r>
          </w:p>
        </w:tc>
        <w:tc>
          <w:tcPr>
            <w:tcW w:w="6100" w:type="dxa"/>
            <w:tcMar>
              <w:top w:w="80" w:type="dxa"/>
              <w:left w:w="120" w:type="dxa"/>
              <w:bottom w:w="80" w:type="dxa"/>
              <w:right w:w="120" w:type="dxa"/>
            </w:tcMar>
            <w:vAlign w:val="center"/>
          </w:tcPr>
          <w:p w14:paraId="079C1358" w14:textId="77777777" w:rsidR="0029308F" w:rsidRDefault="00000000">
            <w:r>
              <w:t>Système comprenant plus de 30 buses, réalisé après étude personnalisée et sur devis.</w:t>
            </w:r>
          </w:p>
        </w:tc>
      </w:tr>
      <w:tr w:rsidR="0029308F" w14:paraId="1EF1D5AC" w14:textId="77777777">
        <w:trPr>
          <w:jc w:val="center"/>
        </w:trPr>
        <w:tc>
          <w:tcPr>
            <w:tcW w:w="2800" w:type="dxa"/>
            <w:shd w:val="clear" w:color="auto" w:fill="F5F7F8"/>
            <w:tcMar>
              <w:top w:w="80" w:type="dxa"/>
              <w:left w:w="120" w:type="dxa"/>
              <w:bottom w:w="80" w:type="dxa"/>
              <w:right w:w="120" w:type="dxa"/>
            </w:tcMar>
            <w:vAlign w:val="center"/>
          </w:tcPr>
          <w:p w14:paraId="2A5679C5" w14:textId="77777777" w:rsidR="0029308F" w:rsidRDefault="00000000">
            <w:r>
              <w:rPr>
                <w:b/>
              </w:rPr>
              <w:t>Fixation Weasyfix</w:t>
            </w:r>
          </w:p>
        </w:tc>
        <w:tc>
          <w:tcPr>
            <w:tcW w:w="6100" w:type="dxa"/>
            <w:tcMar>
              <w:top w:w="80" w:type="dxa"/>
              <w:left w:w="120" w:type="dxa"/>
              <w:bottom w:w="80" w:type="dxa"/>
              <w:right w:w="120" w:type="dxa"/>
            </w:tcMar>
            <w:vAlign w:val="center"/>
          </w:tcPr>
          <w:p w14:paraId="528A4E7C" w14:textId="77777777" w:rsidR="0029308F" w:rsidRDefault="00000000">
            <w:r>
              <w:t>Pose sans dalle béton au moyen de deux vis de fondation adaptées au terrain.</w:t>
            </w:r>
          </w:p>
        </w:tc>
      </w:tr>
      <w:tr w:rsidR="0029308F" w14:paraId="20969975" w14:textId="77777777">
        <w:trPr>
          <w:jc w:val="center"/>
        </w:trPr>
        <w:tc>
          <w:tcPr>
            <w:tcW w:w="2800" w:type="dxa"/>
            <w:shd w:val="clear" w:color="auto" w:fill="F5F7F8"/>
            <w:tcMar>
              <w:top w:w="80" w:type="dxa"/>
              <w:left w:w="120" w:type="dxa"/>
              <w:bottom w:w="80" w:type="dxa"/>
              <w:right w:w="120" w:type="dxa"/>
            </w:tcMar>
            <w:vAlign w:val="center"/>
          </w:tcPr>
          <w:p w14:paraId="3E9EED2B" w14:textId="77777777" w:rsidR="0029308F" w:rsidRDefault="00000000">
            <w:r>
              <w:rPr>
                <w:b/>
              </w:rPr>
              <w:t>Gravure laser</w:t>
            </w:r>
          </w:p>
        </w:tc>
        <w:tc>
          <w:tcPr>
            <w:tcW w:w="6100" w:type="dxa"/>
            <w:tcMar>
              <w:top w:w="80" w:type="dxa"/>
              <w:left w:w="120" w:type="dxa"/>
              <w:bottom w:w="80" w:type="dxa"/>
              <w:right w:w="120" w:type="dxa"/>
            </w:tcMar>
            <w:vAlign w:val="center"/>
          </w:tcPr>
          <w:p w14:paraId="71FD619C" w14:textId="77777777" w:rsidR="0029308F" w:rsidRDefault="00000000">
            <w:r>
              <w:t>Ajout d’un logo, du nom d’une collectivité ou d’une entreprise, ou d’un message, après validation technique et graphique par HORSEA.</w:t>
            </w:r>
          </w:p>
        </w:tc>
      </w:tr>
      <w:tr w:rsidR="0029308F" w14:paraId="017ED504" w14:textId="77777777">
        <w:trPr>
          <w:jc w:val="center"/>
        </w:trPr>
        <w:tc>
          <w:tcPr>
            <w:tcW w:w="2800" w:type="dxa"/>
            <w:shd w:val="clear" w:color="auto" w:fill="F5F7F8"/>
            <w:tcMar>
              <w:top w:w="80" w:type="dxa"/>
              <w:left w:w="120" w:type="dxa"/>
              <w:bottom w:w="80" w:type="dxa"/>
              <w:right w:w="120" w:type="dxa"/>
            </w:tcMar>
            <w:vAlign w:val="center"/>
          </w:tcPr>
          <w:p w14:paraId="4C89D3AD" w14:textId="77777777" w:rsidR="0029308F" w:rsidRDefault="00000000">
            <w:r>
              <w:rPr>
                <w:b/>
              </w:rPr>
              <w:t>Accompagnement horticole LGD</w:t>
            </w:r>
          </w:p>
        </w:tc>
        <w:tc>
          <w:tcPr>
            <w:tcW w:w="6100" w:type="dxa"/>
            <w:tcMar>
              <w:top w:w="80" w:type="dxa"/>
              <w:left w:w="120" w:type="dxa"/>
              <w:bottom w:w="80" w:type="dxa"/>
              <w:right w:w="120" w:type="dxa"/>
            </w:tcMar>
            <w:vAlign w:val="center"/>
          </w:tcPr>
          <w:p w14:paraId="5E8A7A33" w14:textId="77777777" w:rsidR="0029308F" w:rsidRDefault="00000000">
            <w:r>
              <w:t>Étude des végétaux selon la région, l’exposition, le site et les objectifs du projet.</w:t>
            </w:r>
          </w:p>
        </w:tc>
      </w:tr>
      <w:tr w:rsidR="0029308F" w14:paraId="62663578" w14:textId="77777777">
        <w:trPr>
          <w:jc w:val="center"/>
        </w:trPr>
        <w:tc>
          <w:tcPr>
            <w:tcW w:w="2800" w:type="dxa"/>
            <w:shd w:val="clear" w:color="auto" w:fill="F5F7F8"/>
            <w:tcMar>
              <w:top w:w="80" w:type="dxa"/>
              <w:left w:w="120" w:type="dxa"/>
              <w:bottom w:w="80" w:type="dxa"/>
              <w:right w:w="120" w:type="dxa"/>
            </w:tcMar>
            <w:vAlign w:val="center"/>
          </w:tcPr>
          <w:p w14:paraId="79BEAFCD" w14:textId="77777777" w:rsidR="0029308F" w:rsidRDefault="00000000">
            <w:r>
              <w:rPr>
                <w:b/>
              </w:rPr>
              <w:t>Étude personnalisée HORSEA</w:t>
            </w:r>
          </w:p>
        </w:tc>
        <w:tc>
          <w:tcPr>
            <w:tcW w:w="6100" w:type="dxa"/>
            <w:tcMar>
              <w:top w:w="80" w:type="dxa"/>
              <w:left w:w="120" w:type="dxa"/>
              <w:bottom w:w="80" w:type="dxa"/>
              <w:right w:w="120" w:type="dxa"/>
            </w:tcMar>
            <w:vAlign w:val="center"/>
          </w:tcPr>
          <w:p w14:paraId="236B31E7" w14:textId="77777777" w:rsidR="0029308F" w:rsidRDefault="00000000">
            <w:r>
              <w:t>Étude sur devis en cas de contraintes particulières de terrain ou de fixation, de personnalisation esthétique ou de modification ou ajout d’équipements techniques.</w:t>
            </w:r>
          </w:p>
        </w:tc>
      </w:tr>
    </w:tbl>
    <w:p w14:paraId="061E3289" w14:textId="77777777" w:rsidR="0029308F" w:rsidRDefault="0029308F">
      <w:pPr>
        <w:spacing w:after="0"/>
      </w:pPr>
    </w:p>
    <w:p w14:paraId="4F856180" w14:textId="77777777" w:rsidR="0029308F" w:rsidRDefault="00000000">
      <w:pPr>
        <w:shd w:val="clear" w:color="auto" w:fill="E8F0F5"/>
        <w:spacing w:before="120" w:after="160"/>
        <w:ind w:left="173" w:right="173"/>
      </w:pPr>
      <w:r>
        <w:rPr>
          <w:b/>
        </w:rPr>
        <w:t xml:space="preserve">Validation des adaptations — </w:t>
      </w:r>
      <w:r>
        <w:t>Toute adaptation personnalisée doit être validée par écrit par HORSEA et le client avant mise en œuvre. Le devis précise le périmètre, le prix, les délais et les limites de l’étude.</w:t>
      </w:r>
    </w:p>
    <w:p w14:paraId="4AFA3A06" w14:textId="77777777" w:rsidR="0029308F" w:rsidRDefault="00000000">
      <w:pPr>
        <w:pStyle w:val="Titre1"/>
      </w:pPr>
      <w:r>
        <w:t>12. PROPRIÉTÉ INTELLECTUELLE ET DOCUMENTS REMIS</w:t>
      </w:r>
    </w:p>
    <w:p w14:paraId="7C90DFCD" w14:textId="77777777" w:rsidR="0029308F" w:rsidRDefault="00000000">
      <w:pPr>
        <w:pStyle w:val="Titre2"/>
      </w:pPr>
      <w:r>
        <w:t>12.1 Protection du concept</w:t>
      </w:r>
    </w:p>
    <w:p w14:paraId="5CE6C3B1" w14:textId="77777777" w:rsidR="0029308F" w:rsidRDefault="00000000">
      <w:r>
        <w:t>Le modèle des ombrières végétalisées fait l’objet d’un dépôt. Les Produits intègrent également une technologie anti-tassement protégée par un brevet Green Sentinel.</w:t>
      </w:r>
    </w:p>
    <w:p w14:paraId="1BEE3FAF" w14:textId="77777777" w:rsidR="0029308F" w:rsidRDefault="00000000">
      <w:r>
        <w:t>Toute reproduction ou adaptation non autorisée des plans, du design, des solutions techniques, des visuels ou de la documentation est interdite sans accord écrit des titulaires des droits concernés.</w:t>
      </w:r>
    </w:p>
    <w:p w14:paraId="1E0DE302" w14:textId="77777777" w:rsidR="0029308F" w:rsidRDefault="00000000">
      <w:pPr>
        <w:pStyle w:val="Titre2"/>
      </w:pPr>
      <w:r>
        <w:t>12.2 Documents remis</w:t>
      </w:r>
    </w:p>
    <w:p w14:paraId="15CA93AE" w14:textId="77777777" w:rsidR="0029308F" w:rsidRDefault="00000000">
      <w:pPr>
        <w:pStyle w:val="Listepuces"/>
      </w:pPr>
      <w:r>
        <w:t>fiche technique du modèle livré ;</w:t>
      </w:r>
    </w:p>
    <w:p w14:paraId="7799AF73" w14:textId="209F1D54" w:rsidR="0029308F" w:rsidRDefault="00000000" w:rsidP="00FE1348">
      <w:pPr>
        <w:pStyle w:val="Listepuces"/>
      </w:pPr>
      <w:r>
        <w:t>notice de montage illustrée ;</w:t>
      </w:r>
    </w:p>
    <w:p w14:paraId="5DECB74D" w14:textId="77777777" w:rsidR="0029308F" w:rsidRDefault="00000000">
      <w:pPr>
        <w:pStyle w:val="Listepuces"/>
      </w:pPr>
      <w:r>
        <w:t>liste des éléments et accessoires livrés.</w:t>
      </w:r>
    </w:p>
    <w:p w14:paraId="5D40EDCC" w14:textId="77777777" w:rsidR="0029308F" w:rsidRDefault="00000000">
      <w:pPr>
        <w:pStyle w:val="Titre1"/>
      </w:pPr>
      <w:r>
        <w:lastRenderedPageBreak/>
        <w:t>13. RÉPARTITION DES RESPONSABILITÉS ET CONTRÔLE FINAL</w:t>
      </w:r>
    </w:p>
    <w:tbl>
      <w:tblPr>
        <w:tblW w:w="8900" w:type="dxa"/>
        <w:jc w:val="center"/>
        <w:tblLayout w:type="fixed"/>
        <w:tblLook w:val="04A0" w:firstRow="1" w:lastRow="0" w:firstColumn="1" w:lastColumn="0" w:noHBand="0" w:noVBand="1"/>
      </w:tblPr>
      <w:tblGrid>
        <w:gridCol w:w="2300"/>
        <w:gridCol w:w="6600"/>
      </w:tblGrid>
      <w:tr w:rsidR="0029308F" w14:paraId="4F92BE37" w14:textId="77777777">
        <w:trPr>
          <w:tblHeader/>
          <w:jc w:val="center"/>
        </w:trPr>
        <w:tc>
          <w:tcPr>
            <w:tcW w:w="2300" w:type="dxa"/>
            <w:shd w:val="clear" w:color="auto" w:fill="E8F0F5"/>
            <w:tcMar>
              <w:top w:w="80" w:type="dxa"/>
              <w:left w:w="120" w:type="dxa"/>
              <w:bottom w:w="80" w:type="dxa"/>
              <w:right w:w="120" w:type="dxa"/>
            </w:tcMar>
            <w:vAlign w:val="center"/>
          </w:tcPr>
          <w:p w14:paraId="1EEF895F" w14:textId="77777777" w:rsidR="0029308F" w:rsidRDefault="00000000">
            <w:r>
              <w:rPr>
                <w:b/>
                <w:color w:val="1C435B"/>
              </w:rPr>
              <w:t>Responsable</w:t>
            </w:r>
          </w:p>
        </w:tc>
        <w:tc>
          <w:tcPr>
            <w:tcW w:w="6600" w:type="dxa"/>
            <w:shd w:val="clear" w:color="auto" w:fill="E8F0F5"/>
            <w:tcMar>
              <w:top w:w="80" w:type="dxa"/>
              <w:left w:w="120" w:type="dxa"/>
              <w:bottom w:w="80" w:type="dxa"/>
              <w:right w:w="120" w:type="dxa"/>
            </w:tcMar>
            <w:vAlign w:val="center"/>
          </w:tcPr>
          <w:p w14:paraId="6675C851" w14:textId="77777777" w:rsidR="0029308F" w:rsidRDefault="00000000">
            <w:r>
              <w:rPr>
                <w:b/>
                <w:color w:val="1C435B"/>
              </w:rPr>
              <w:t>Obligations principales</w:t>
            </w:r>
          </w:p>
        </w:tc>
      </w:tr>
      <w:tr w:rsidR="0029308F" w14:paraId="2677E974" w14:textId="77777777">
        <w:trPr>
          <w:jc w:val="center"/>
        </w:trPr>
        <w:tc>
          <w:tcPr>
            <w:tcW w:w="2300" w:type="dxa"/>
            <w:shd w:val="clear" w:color="auto" w:fill="F5F7F8"/>
            <w:tcMar>
              <w:top w:w="80" w:type="dxa"/>
              <w:left w:w="120" w:type="dxa"/>
              <w:bottom w:w="80" w:type="dxa"/>
              <w:right w:w="120" w:type="dxa"/>
            </w:tcMar>
            <w:vAlign w:val="center"/>
          </w:tcPr>
          <w:p w14:paraId="4B98284F" w14:textId="77777777" w:rsidR="0029308F" w:rsidRDefault="00000000">
            <w:r>
              <w:rPr>
                <w:b/>
              </w:rPr>
              <w:t>HORSEA</w:t>
            </w:r>
          </w:p>
        </w:tc>
        <w:tc>
          <w:tcPr>
            <w:tcW w:w="6600" w:type="dxa"/>
            <w:tcMar>
              <w:top w:w="80" w:type="dxa"/>
              <w:left w:w="120" w:type="dxa"/>
              <w:bottom w:w="80" w:type="dxa"/>
              <w:right w:w="120" w:type="dxa"/>
            </w:tcMar>
            <w:vAlign w:val="center"/>
          </w:tcPr>
          <w:p w14:paraId="274F40DB" w14:textId="77777777" w:rsidR="0029308F" w:rsidRDefault="00000000">
            <w:r>
              <w:t>Fourniture du produit commandé, documentation, organisation du transport, garanties applicables et traitement du SAV après instruction du dossier.</w:t>
            </w:r>
          </w:p>
        </w:tc>
      </w:tr>
      <w:tr w:rsidR="0029308F" w14:paraId="3DBE5F52" w14:textId="77777777">
        <w:trPr>
          <w:jc w:val="center"/>
        </w:trPr>
        <w:tc>
          <w:tcPr>
            <w:tcW w:w="2300" w:type="dxa"/>
            <w:shd w:val="clear" w:color="auto" w:fill="F5F7F8"/>
            <w:tcMar>
              <w:top w:w="80" w:type="dxa"/>
              <w:left w:w="120" w:type="dxa"/>
              <w:bottom w:w="80" w:type="dxa"/>
              <w:right w:w="120" w:type="dxa"/>
            </w:tcMar>
            <w:vAlign w:val="center"/>
          </w:tcPr>
          <w:p w14:paraId="6143BD16" w14:textId="77777777" w:rsidR="0029308F" w:rsidRDefault="00000000">
            <w:r>
              <w:rPr>
                <w:b/>
              </w:rPr>
              <w:t>Distributeur / Revendeur</w:t>
            </w:r>
          </w:p>
        </w:tc>
        <w:tc>
          <w:tcPr>
            <w:tcW w:w="6600" w:type="dxa"/>
            <w:tcMar>
              <w:top w:w="80" w:type="dxa"/>
              <w:left w:w="120" w:type="dxa"/>
              <w:bottom w:w="80" w:type="dxa"/>
              <w:right w:w="120" w:type="dxa"/>
            </w:tcMar>
            <w:vAlign w:val="center"/>
          </w:tcPr>
          <w:p w14:paraId="7EB9ECCD" w14:textId="77777777" w:rsidR="0029308F" w:rsidRDefault="00000000">
            <w:r>
              <w:t>Conseil commercial, vérification de la commande, transmission des documents, premier niveau de SAV et accompagnement du client.</w:t>
            </w:r>
          </w:p>
        </w:tc>
      </w:tr>
      <w:tr w:rsidR="0029308F" w14:paraId="70AE6130" w14:textId="77777777">
        <w:trPr>
          <w:jc w:val="center"/>
        </w:trPr>
        <w:tc>
          <w:tcPr>
            <w:tcW w:w="2300" w:type="dxa"/>
            <w:shd w:val="clear" w:color="auto" w:fill="F5F7F8"/>
            <w:tcMar>
              <w:top w:w="80" w:type="dxa"/>
              <w:left w:w="120" w:type="dxa"/>
              <w:bottom w:w="80" w:type="dxa"/>
              <w:right w:w="120" w:type="dxa"/>
            </w:tcMar>
            <w:vAlign w:val="center"/>
          </w:tcPr>
          <w:p w14:paraId="4B5BA761" w14:textId="77777777" w:rsidR="0029308F" w:rsidRDefault="00000000">
            <w:r>
              <w:rPr>
                <w:b/>
              </w:rPr>
              <w:t>Client final</w:t>
            </w:r>
          </w:p>
        </w:tc>
        <w:tc>
          <w:tcPr>
            <w:tcW w:w="6600" w:type="dxa"/>
            <w:tcMar>
              <w:top w:w="80" w:type="dxa"/>
              <w:left w:w="120" w:type="dxa"/>
              <w:bottom w:w="80" w:type="dxa"/>
              <w:right w:w="120" w:type="dxa"/>
            </w:tcMar>
            <w:vAlign w:val="center"/>
          </w:tcPr>
          <w:p w14:paraId="1630FEDF" w14:textId="77777777" w:rsidR="0029308F" w:rsidRDefault="00000000">
            <w:r>
              <w:t>Préparation du site, coût du transport, déchargement, moyens de manutention, réception, entretien courant et respect des notices.</w:t>
            </w:r>
          </w:p>
        </w:tc>
      </w:tr>
      <w:tr w:rsidR="0029308F" w14:paraId="66001131" w14:textId="77777777">
        <w:trPr>
          <w:jc w:val="center"/>
        </w:trPr>
        <w:tc>
          <w:tcPr>
            <w:tcW w:w="2300" w:type="dxa"/>
            <w:shd w:val="clear" w:color="auto" w:fill="F5F7F8"/>
            <w:tcMar>
              <w:top w:w="80" w:type="dxa"/>
              <w:left w:w="120" w:type="dxa"/>
              <w:bottom w:w="80" w:type="dxa"/>
              <w:right w:w="120" w:type="dxa"/>
            </w:tcMar>
            <w:vAlign w:val="center"/>
          </w:tcPr>
          <w:p w14:paraId="6CD366C5" w14:textId="77777777" w:rsidR="0029308F" w:rsidRDefault="00000000">
            <w:r>
              <w:rPr>
                <w:b/>
              </w:rPr>
              <w:t>Installateur</w:t>
            </w:r>
          </w:p>
        </w:tc>
        <w:tc>
          <w:tcPr>
            <w:tcW w:w="6600" w:type="dxa"/>
            <w:tcMar>
              <w:top w:w="80" w:type="dxa"/>
              <w:left w:w="120" w:type="dxa"/>
              <w:bottom w:w="80" w:type="dxa"/>
              <w:right w:w="120" w:type="dxa"/>
            </w:tcMar>
            <w:vAlign w:val="center"/>
          </w:tcPr>
          <w:p w14:paraId="051A88D5" w14:textId="77777777" w:rsidR="0029308F" w:rsidRDefault="00000000">
            <w:r>
              <w:t>Vérification du site, montage, fixation, raccordements, contrôles et respect intégral de la notice.</w:t>
            </w:r>
          </w:p>
        </w:tc>
      </w:tr>
      <w:tr w:rsidR="0029308F" w14:paraId="0B2CB1DD" w14:textId="77777777">
        <w:trPr>
          <w:jc w:val="center"/>
        </w:trPr>
        <w:tc>
          <w:tcPr>
            <w:tcW w:w="2300" w:type="dxa"/>
            <w:shd w:val="clear" w:color="auto" w:fill="F5F7F8"/>
            <w:tcMar>
              <w:top w:w="80" w:type="dxa"/>
              <w:left w:w="120" w:type="dxa"/>
              <w:bottom w:w="80" w:type="dxa"/>
              <w:right w:w="120" w:type="dxa"/>
            </w:tcMar>
            <w:vAlign w:val="center"/>
          </w:tcPr>
          <w:p w14:paraId="2BA07F63" w14:textId="77777777" w:rsidR="0029308F" w:rsidRDefault="00000000">
            <w:r>
              <w:rPr>
                <w:b/>
              </w:rPr>
              <w:t>Paysagiste / partenaire horticole</w:t>
            </w:r>
          </w:p>
        </w:tc>
        <w:tc>
          <w:tcPr>
            <w:tcW w:w="6600" w:type="dxa"/>
            <w:tcMar>
              <w:top w:w="80" w:type="dxa"/>
              <w:left w:w="120" w:type="dxa"/>
              <w:bottom w:w="80" w:type="dxa"/>
              <w:right w:w="120" w:type="dxa"/>
            </w:tcMar>
            <w:vAlign w:val="center"/>
          </w:tcPr>
          <w:p w14:paraId="4743B2BC" w14:textId="77777777" w:rsidR="0029308F" w:rsidRDefault="00000000">
            <w:r>
              <w:t>Choix des végétaux, plantation, entretien et suivi de la reprise selon la mission confiée.</w:t>
            </w:r>
          </w:p>
        </w:tc>
      </w:tr>
    </w:tbl>
    <w:p w14:paraId="4CB01D69" w14:textId="77777777" w:rsidR="0029308F" w:rsidRDefault="0029308F">
      <w:pPr>
        <w:spacing w:after="0"/>
      </w:pPr>
    </w:p>
    <w:p w14:paraId="1B6532D8" w14:textId="77777777" w:rsidR="0029308F" w:rsidRDefault="00000000">
      <w:pPr>
        <w:pStyle w:val="Titre2"/>
      </w:pPr>
      <w:r>
        <w:t>13.1 Checklist avant commande</w:t>
      </w:r>
    </w:p>
    <w:p w14:paraId="145C38F3" w14:textId="77777777" w:rsidR="0029308F" w:rsidRDefault="00000000">
      <w:pPr>
        <w:pStyle w:val="Listepuces"/>
      </w:pPr>
      <w:r>
        <w:t>Modèle et nombre d’unités validés.</w:t>
      </w:r>
    </w:p>
    <w:p w14:paraId="310189C3" w14:textId="77777777" w:rsidR="0029308F" w:rsidRDefault="00000000">
      <w:pPr>
        <w:pStyle w:val="Listepuces"/>
      </w:pPr>
      <w:r>
        <w:t>Configuration simple banc, double banc ou tunnel confirmée.</w:t>
      </w:r>
    </w:p>
    <w:p w14:paraId="230EBC42" w14:textId="77777777" w:rsidR="0029308F" w:rsidRDefault="00000000">
      <w:pPr>
        <w:pStyle w:val="Listepuces"/>
      </w:pPr>
      <w:r>
        <w:t>Implantation et accès au site vérifiés.</w:t>
      </w:r>
    </w:p>
    <w:p w14:paraId="0758EF38" w14:textId="77777777" w:rsidR="0029308F" w:rsidRDefault="00000000">
      <w:pPr>
        <w:pStyle w:val="Listepuces"/>
      </w:pPr>
      <w:r>
        <w:t>Nature du sol et solution de fixation déterminées.</w:t>
      </w:r>
    </w:p>
    <w:p w14:paraId="79DDF681" w14:textId="77777777" w:rsidR="0029308F" w:rsidRDefault="00000000">
      <w:pPr>
        <w:pStyle w:val="Listepuces"/>
      </w:pPr>
      <w:r>
        <w:t>Arrivée d’eau de ville disponible.</w:t>
      </w:r>
    </w:p>
    <w:p w14:paraId="5346B7C9" w14:textId="77777777" w:rsidR="0029308F" w:rsidRDefault="00000000">
      <w:pPr>
        <w:pStyle w:val="Listepuces"/>
      </w:pPr>
      <w:r>
        <w:t>Organisation du transport et du déchargement confirmée.</w:t>
      </w:r>
    </w:p>
    <w:p w14:paraId="5B057CB3" w14:textId="77777777" w:rsidR="0029308F" w:rsidRDefault="00000000">
      <w:pPr>
        <w:pStyle w:val="Listepuces"/>
      </w:pPr>
      <w:r>
        <w:t>Responsable du montage identifié.</w:t>
      </w:r>
    </w:p>
    <w:p w14:paraId="7C8DC154" w14:textId="77777777" w:rsidR="0029308F" w:rsidRDefault="00000000">
      <w:pPr>
        <w:pStyle w:val="Listepuces"/>
      </w:pPr>
      <w:r>
        <w:t>Options, substrats et accompagnement horticole définis.</w:t>
      </w:r>
    </w:p>
    <w:p w14:paraId="653EBFB4" w14:textId="77777777" w:rsidR="0029308F" w:rsidRDefault="00000000">
      <w:pPr>
        <w:pStyle w:val="Titre2"/>
      </w:pPr>
      <w:r>
        <w:t>13.2 Checklist de réception et mise en service</w:t>
      </w:r>
    </w:p>
    <w:p w14:paraId="334D56E6" w14:textId="77777777" w:rsidR="0029308F" w:rsidRDefault="00000000">
      <w:pPr>
        <w:pStyle w:val="Listepuces"/>
      </w:pPr>
      <w:r>
        <w:t>Colis contrôlés et réserves transport renseignées si nécessaire.</w:t>
      </w:r>
    </w:p>
    <w:p w14:paraId="390B8EB8" w14:textId="77777777" w:rsidR="0029308F" w:rsidRDefault="00000000">
      <w:pPr>
        <w:pStyle w:val="Listepuces"/>
      </w:pPr>
      <w:r>
        <w:t>Fixations et assemblages contrôlés.</w:t>
      </w:r>
    </w:p>
    <w:p w14:paraId="0B6F0888" w14:textId="77777777" w:rsidR="0029308F" w:rsidRDefault="00000000">
      <w:pPr>
        <w:pStyle w:val="Listepuces"/>
      </w:pPr>
      <w:r>
        <w:t>Raccordement au réseau d’eau vérifié.</w:t>
      </w:r>
    </w:p>
    <w:p w14:paraId="3DA6FB29" w14:textId="77777777" w:rsidR="0029308F" w:rsidRDefault="00000000">
      <w:pPr>
        <w:pStyle w:val="Listepuces"/>
      </w:pPr>
      <w:r>
        <w:t>Irrigation par tuyau poreux testée.</w:t>
      </w:r>
    </w:p>
    <w:p w14:paraId="49FE1EBF" w14:textId="77777777" w:rsidR="0029308F" w:rsidRDefault="00000000">
      <w:pPr>
        <w:pStyle w:val="Listepuces"/>
      </w:pPr>
      <w:r>
        <w:t>Aspersion 14 buses et temporisation testées.</w:t>
      </w:r>
    </w:p>
    <w:p w14:paraId="34EE70D6" w14:textId="77777777" w:rsidR="0029308F" w:rsidRDefault="00000000">
      <w:pPr>
        <w:pStyle w:val="Listepuces"/>
      </w:pPr>
      <w:r>
        <w:t>Programmateur Bluetooth configuré.</w:t>
      </w:r>
    </w:p>
    <w:p w14:paraId="3A6B875A" w14:textId="77777777" w:rsidR="0029308F" w:rsidRDefault="00000000">
      <w:pPr>
        <w:pStyle w:val="Listepuces"/>
      </w:pPr>
      <w:r>
        <w:t>Réserve de 450 litres, pompe, tuyau et douchette contrôlés.</w:t>
      </w:r>
    </w:p>
    <w:p w14:paraId="4A3457B8" w14:textId="77777777" w:rsidR="0029308F" w:rsidRDefault="00000000">
      <w:pPr>
        <w:pStyle w:val="Listepuces"/>
      </w:pPr>
      <w:r>
        <w:t>Notices et conditions de garantie remises au client.</w:t>
      </w:r>
    </w:p>
    <w:p w14:paraId="55160762" w14:textId="77777777" w:rsidR="0029308F" w:rsidRDefault="00000000">
      <w:r>
        <w:br w:type="page"/>
      </w:r>
    </w:p>
    <w:p w14:paraId="492616C3" w14:textId="77777777" w:rsidR="0029308F" w:rsidRDefault="00000000">
      <w:pPr>
        <w:pStyle w:val="Titre1"/>
      </w:pPr>
      <w:r>
        <w:lastRenderedPageBreak/>
        <w:t>14. NOTICE D’ENTRETIEN ET D’HIVERNAGE</w:t>
      </w:r>
    </w:p>
    <w:p w14:paraId="554420B6" w14:textId="77777777" w:rsidR="0029308F" w:rsidRDefault="00000000">
      <w:r>
        <w:t>La présente notice est commune aux modèles simple banc, double banc et aux configurations en tunnel. Elle définit les opérations permettant de conserver l’ombrière en bon état de fonctionnement et de limiter les dommages liés au gel, à l’humidité, à l’encrassement ou à un défaut de surveillance.</w:t>
      </w:r>
    </w:p>
    <w:p w14:paraId="31A7D935" w14:textId="77777777" w:rsidR="0029308F" w:rsidRDefault="00000000">
      <w:r>
        <w:t>L’entretien courant relève du client final. Celui-ci peut le confier à un paysagiste, à un installateur ou à tout autre professionnel compétent. Les opérations électriques, les modifications, les remplacements d’équipements et les interventions dépassant les contrôles d’usage doivent être réalisés par une personne compétente ou après accord d’HORSEA.</w:t>
      </w:r>
    </w:p>
    <w:p w14:paraId="0F44A019" w14:textId="77777777" w:rsidR="0029308F" w:rsidRDefault="00000000">
      <w:pPr>
        <w:shd w:val="clear" w:color="auto" w:fill="FFF4D6"/>
        <w:spacing w:before="120" w:after="160"/>
        <w:ind w:left="173" w:right="173"/>
      </w:pPr>
      <w:r>
        <w:rPr>
          <w:b/>
        </w:rPr>
        <w:t xml:space="preserve">Sécurité avant intervention — </w:t>
      </w:r>
      <w:r>
        <w:t>Sécuriser la zone, empêcher l’utilisation de l’ombrière pendant les opérations, couper l’arrivée d’eau et éviter toute mise en marche intempestive. Les travaux en hauteur et les interventions dans le mini-local technique nécessitent des moyens adaptés et une personne compétente.</w:t>
      </w:r>
    </w:p>
    <w:p w14:paraId="56BE8A64" w14:textId="77777777" w:rsidR="0029308F" w:rsidRDefault="00000000">
      <w:pPr>
        <w:pStyle w:val="Titre2"/>
      </w:pPr>
      <w:r>
        <w:t>14.1 Fréquence des contrôles</w:t>
      </w:r>
    </w:p>
    <w:tbl>
      <w:tblPr>
        <w:tblW w:w="8900" w:type="dxa"/>
        <w:jc w:val="center"/>
        <w:tblLayout w:type="fixed"/>
        <w:tblLook w:val="04A0" w:firstRow="1" w:lastRow="0" w:firstColumn="1" w:lastColumn="0" w:noHBand="0" w:noVBand="1"/>
      </w:tblPr>
      <w:tblGrid>
        <w:gridCol w:w="1800"/>
        <w:gridCol w:w="2500"/>
        <w:gridCol w:w="4600"/>
      </w:tblGrid>
      <w:tr w:rsidR="0029308F" w14:paraId="4DC5CB39" w14:textId="77777777">
        <w:trPr>
          <w:tblHeader/>
          <w:jc w:val="center"/>
        </w:trPr>
        <w:tc>
          <w:tcPr>
            <w:tcW w:w="1800" w:type="dxa"/>
            <w:shd w:val="clear" w:color="auto" w:fill="E8F0F5"/>
            <w:tcMar>
              <w:top w:w="80" w:type="dxa"/>
              <w:left w:w="120" w:type="dxa"/>
              <w:bottom w:w="80" w:type="dxa"/>
              <w:right w:w="120" w:type="dxa"/>
            </w:tcMar>
            <w:vAlign w:val="center"/>
          </w:tcPr>
          <w:p w14:paraId="66CFF7B7" w14:textId="77777777" w:rsidR="0029308F" w:rsidRDefault="00000000">
            <w:r>
              <w:rPr>
                <w:b/>
                <w:color w:val="1C435B"/>
              </w:rPr>
              <w:t>Période</w:t>
            </w:r>
          </w:p>
        </w:tc>
        <w:tc>
          <w:tcPr>
            <w:tcW w:w="2500" w:type="dxa"/>
            <w:shd w:val="clear" w:color="auto" w:fill="E8F0F5"/>
            <w:tcMar>
              <w:top w:w="80" w:type="dxa"/>
              <w:left w:w="120" w:type="dxa"/>
              <w:bottom w:w="80" w:type="dxa"/>
              <w:right w:w="120" w:type="dxa"/>
            </w:tcMar>
            <w:vAlign w:val="center"/>
          </w:tcPr>
          <w:p w14:paraId="535F1C11" w14:textId="77777777" w:rsidR="0029308F" w:rsidRDefault="00000000">
            <w:r>
              <w:rPr>
                <w:b/>
                <w:color w:val="1C435B"/>
              </w:rPr>
              <w:t>Niveau de contrôle</w:t>
            </w:r>
          </w:p>
        </w:tc>
        <w:tc>
          <w:tcPr>
            <w:tcW w:w="4600" w:type="dxa"/>
            <w:shd w:val="clear" w:color="auto" w:fill="E8F0F5"/>
            <w:tcMar>
              <w:top w:w="80" w:type="dxa"/>
              <w:left w:w="120" w:type="dxa"/>
              <w:bottom w:w="80" w:type="dxa"/>
              <w:right w:w="120" w:type="dxa"/>
            </w:tcMar>
            <w:vAlign w:val="center"/>
          </w:tcPr>
          <w:p w14:paraId="02C4AA4C" w14:textId="77777777" w:rsidR="0029308F" w:rsidRDefault="00000000">
            <w:r>
              <w:rPr>
                <w:b/>
                <w:color w:val="1C435B"/>
              </w:rPr>
              <w:t>Opérations principales</w:t>
            </w:r>
          </w:p>
        </w:tc>
      </w:tr>
      <w:tr w:rsidR="0029308F" w14:paraId="6B27BCD3" w14:textId="77777777">
        <w:trPr>
          <w:jc w:val="center"/>
        </w:trPr>
        <w:tc>
          <w:tcPr>
            <w:tcW w:w="1800" w:type="dxa"/>
            <w:shd w:val="clear" w:color="auto" w:fill="F5F7F8"/>
            <w:tcMar>
              <w:top w:w="80" w:type="dxa"/>
              <w:left w:w="120" w:type="dxa"/>
              <w:bottom w:w="80" w:type="dxa"/>
              <w:right w:w="120" w:type="dxa"/>
            </w:tcMar>
            <w:vAlign w:val="center"/>
          </w:tcPr>
          <w:p w14:paraId="38122A98" w14:textId="77777777" w:rsidR="0029308F" w:rsidRDefault="00000000">
            <w:r>
              <w:rPr>
                <w:b/>
              </w:rPr>
              <w:t>Pendant la période d’utilisation</w:t>
            </w:r>
          </w:p>
        </w:tc>
        <w:tc>
          <w:tcPr>
            <w:tcW w:w="2500" w:type="dxa"/>
            <w:tcMar>
              <w:top w:w="80" w:type="dxa"/>
              <w:left w:w="120" w:type="dxa"/>
              <w:bottom w:w="80" w:type="dxa"/>
              <w:right w:w="120" w:type="dxa"/>
            </w:tcMar>
            <w:vAlign w:val="center"/>
          </w:tcPr>
          <w:p w14:paraId="2BF8CE61" w14:textId="77777777" w:rsidR="0029308F" w:rsidRDefault="00000000">
            <w:r>
              <w:t>Contrôle visuel régulier, conseillé au minimum une fois par mois</w:t>
            </w:r>
          </w:p>
        </w:tc>
        <w:tc>
          <w:tcPr>
            <w:tcW w:w="4600" w:type="dxa"/>
            <w:tcMar>
              <w:top w:w="80" w:type="dxa"/>
              <w:left w:w="120" w:type="dxa"/>
              <w:bottom w:w="80" w:type="dxa"/>
              <w:right w:w="120" w:type="dxa"/>
            </w:tcMar>
            <w:vAlign w:val="center"/>
          </w:tcPr>
          <w:p w14:paraId="03122BD2" w14:textId="77777777" w:rsidR="0029308F" w:rsidRDefault="00000000">
            <w:r>
              <w:t>Rechercher les fuites, les buses obstruées, les défauts d’irrigation, les mouvements anormaux, les dégradations du bois et les besoins des végétaux.</w:t>
            </w:r>
          </w:p>
        </w:tc>
      </w:tr>
      <w:tr w:rsidR="0029308F" w14:paraId="3836AC7F" w14:textId="77777777">
        <w:trPr>
          <w:jc w:val="center"/>
        </w:trPr>
        <w:tc>
          <w:tcPr>
            <w:tcW w:w="1800" w:type="dxa"/>
            <w:shd w:val="clear" w:color="auto" w:fill="F5F7F8"/>
            <w:tcMar>
              <w:top w:w="80" w:type="dxa"/>
              <w:left w:w="120" w:type="dxa"/>
              <w:bottom w:w="80" w:type="dxa"/>
              <w:right w:w="120" w:type="dxa"/>
            </w:tcMar>
            <w:vAlign w:val="center"/>
          </w:tcPr>
          <w:p w14:paraId="6E83EAEE" w14:textId="77777777" w:rsidR="0029308F" w:rsidRDefault="00000000">
            <w:r>
              <w:rPr>
                <w:b/>
              </w:rPr>
              <w:t>Printemps</w:t>
            </w:r>
          </w:p>
        </w:tc>
        <w:tc>
          <w:tcPr>
            <w:tcW w:w="2500" w:type="dxa"/>
            <w:tcMar>
              <w:top w:w="80" w:type="dxa"/>
              <w:left w:w="120" w:type="dxa"/>
              <w:bottom w:w="80" w:type="dxa"/>
              <w:right w:w="120" w:type="dxa"/>
            </w:tcMar>
            <w:vAlign w:val="center"/>
          </w:tcPr>
          <w:p w14:paraId="55D89C07" w14:textId="77777777" w:rsidR="0029308F" w:rsidRDefault="00000000">
            <w:r>
              <w:t>Entretien complet</w:t>
            </w:r>
          </w:p>
        </w:tc>
        <w:tc>
          <w:tcPr>
            <w:tcW w:w="4600" w:type="dxa"/>
            <w:tcMar>
              <w:top w:w="80" w:type="dxa"/>
              <w:left w:w="120" w:type="dxa"/>
              <w:bottom w:w="80" w:type="dxa"/>
              <w:right w:w="120" w:type="dxa"/>
            </w:tcMar>
            <w:vAlign w:val="center"/>
          </w:tcPr>
          <w:p w14:paraId="71E6A436" w14:textId="77777777" w:rsidR="0029308F" w:rsidRDefault="00000000">
            <w:r>
              <w:t>Remise en service de l’eau, essais de l’irrigation, de l’aspersion et de la pompe, contrôle des fixations, du bois, des panneaux et du mini-local technique.</w:t>
            </w:r>
          </w:p>
        </w:tc>
      </w:tr>
      <w:tr w:rsidR="0029308F" w14:paraId="52FFA577" w14:textId="77777777">
        <w:trPr>
          <w:jc w:val="center"/>
        </w:trPr>
        <w:tc>
          <w:tcPr>
            <w:tcW w:w="1800" w:type="dxa"/>
            <w:shd w:val="clear" w:color="auto" w:fill="F5F7F8"/>
            <w:tcMar>
              <w:top w:w="80" w:type="dxa"/>
              <w:left w:w="120" w:type="dxa"/>
              <w:bottom w:w="80" w:type="dxa"/>
              <w:right w:w="120" w:type="dxa"/>
            </w:tcMar>
            <w:vAlign w:val="center"/>
          </w:tcPr>
          <w:p w14:paraId="248447CD" w14:textId="77777777" w:rsidR="0029308F" w:rsidRDefault="00000000">
            <w:r>
              <w:rPr>
                <w:b/>
              </w:rPr>
              <w:t>Automne</w:t>
            </w:r>
          </w:p>
        </w:tc>
        <w:tc>
          <w:tcPr>
            <w:tcW w:w="2500" w:type="dxa"/>
            <w:tcMar>
              <w:top w:w="80" w:type="dxa"/>
              <w:left w:w="120" w:type="dxa"/>
              <w:bottom w:w="80" w:type="dxa"/>
              <w:right w:w="120" w:type="dxa"/>
            </w:tcMar>
            <w:vAlign w:val="center"/>
          </w:tcPr>
          <w:p w14:paraId="01C337C7" w14:textId="77777777" w:rsidR="0029308F" w:rsidRDefault="00000000">
            <w:r>
              <w:t>Entretien complet</w:t>
            </w:r>
          </w:p>
        </w:tc>
        <w:tc>
          <w:tcPr>
            <w:tcW w:w="4600" w:type="dxa"/>
            <w:tcMar>
              <w:top w:w="80" w:type="dxa"/>
              <w:left w:w="120" w:type="dxa"/>
              <w:bottom w:w="80" w:type="dxa"/>
              <w:right w:w="120" w:type="dxa"/>
            </w:tcMar>
            <w:vAlign w:val="center"/>
          </w:tcPr>
          <w:p w14:paraId="393F7887" w14:textId="77777777" w:rsidR="0029308F" w:rsidRDefault="00000000">
            <w:r>
              <w:t>Nettoyage général, contrôle des équipements, préparation de l’hivernage et vérification de l’état des végétaux.</w:t>
            </w:r>
          </w:p>
        </w:tc>
      </w:tr>
      <w:tr w:rsidR="0029308F" w14:paraId="633045EC" w14:textId="77777777">
        <w:trPr>
          <w:jc w:val="center"/>
        </w:trPr>
        <w:tc>
          <w:tcPr>
            <w:tcW w:w="1800" w:type="dxa"/>
            <w:shd w:val="clear" w:color="auto" w:fill="F5F7F8"/>
            <w:tcMar>
              <w:top w:w="80" w:type="dxa"/>
              <w:left w:w="120" w:type="dxa"/>
              <w:bottom w:w="80" w:type="dxa"/>
              <w:right w:w="120" w:type="dxa"/>
            </w:tcMar>
            <w:vAlign w:val="center"/>
          </w:tcPr>
          <w:p w14:paraId="347BAF95" w14:textId="77777777" w:rsidR="0029308F" w:rsidRDefault="00000000">
            <w:r>
              <w:rPr>
                <w:b/>
              </w:rPr>
              <w:t>Avant les premières gelées</w:t>
            </w:r>
          </w:p>
        </w:tc>
        <w:tc>
          <w:tcPr>
            <w:tcW w:w="2500" w:type="dxa"/>
            <w:tcMar>
              <w:top w:w="80" w:type="dxa"/>
              <w:left w:w="120" w:type="dxa"/>
              <w:bottom w:w="80" w:type="dxa"/>
              <w:right w:w="120" w:type="dxa"/>
            </w:tcMar>
            <w:vAlign w:val="center"/>
          </w:tcPr>
          <w:p w14:paraId="080BA972" w14:textId="77777777" w:rsidR="0029308F" w:rsidRDefault="00000000">
            <w:r>
              <w:t>Hivernage obligatoire</w:t>
            </w:r>
          </w:p>
        </w:tc>
        <w:tc>
          <w:tcPr>
            <w:tcW w:w="4600" w:type="dxa"/>
            <w:tcMar>
              <w:top w:w="80" w:type="dxa"/>
              <w:left w:w="120" w:type="dxa"/>
              <w:bottom w:w="80" w:type="dxa"/>
              <w:right w:w="120" w:type="dxa"/>
            </w:tcMar>
            <w:vAlign w:val="center"/>
          </w:tcPr>
          <w:p w14:paraId="42702460" w14:textId="77777777" w:rsidR="0029308F" w:rsidRDefault="00000000">
            <w:r>
              <w:t>Fermeture de l’eau de ville, mise à l’arrêt des programmes, vidange des circuits hydrauliques et de la réserve de 450 litres.</w:t>
            </w:r>
          </w:p>
        </w:tc>
      </w:tr>
      <w:tr w:rsidR="0029308F" w14:paraId="6B26AFF6" w14:textId="77777777">
        <w:trPr>
          <w:jc w:val="center"/>
        </w:trPr>
        <w:tc>
          <w:tcPr>
            <w:tcW w:w="1800" w:type="dxa"/>
            <w:shd w:val="clear" w:color="auto" w:fill="F5F7F8"/>
            <w:tcMar>
              <w:top w:w="80" w:type="dxa"/>
              <w:left w:w="120" w:type="dxa"/>
              <w:bottom w:w="80" w:type="dxa"/>
              <w:right w:w="120" w:type="dxa"/>
            </w:tcMar>
            <w:vAlign w:val="center"/>
          </w:tcPr>
          <w:p w14:paraId="4DF760C6" w14:textId="77777777" w:rsidR="0029308F" w:rsidRDefault="00000000">
            <w:r>
              <w:rPr>
                <w:b/>
              </w:rPr>
              <w:t>Après une intempérie, un choc ou un acte de vandalisme</w:t>
            </w:r>
          </w:p>
        </w:tc>
        <w:tc>
          <w:tcPr>
            <w:tcW w:w="2500" w:type="dxa"/>
            <w:tcMar>
              <w:top w:w="80" w:type="dxa"/>
              <w:left w:w="120" w:type="dxa"/>
              <w:bottom w:w="80" w:type="dxa"/>
              <w:right w:w="120" w:type="dxa"/>
            </w:tcMar>
            <w:vAlign w:val="center"/>
          </w:tcPr>
          <w:p w14:paraId="2648774E" w14:textId="77777777" w:rsidR="0029308F" w:rsidRDefault="00000000">
            <w:r>
              <w:t>Contrôle immédiat</w:t>
            </w:r>
          </w:p>
        </w:tc>
        <w:tc>
          <w:tcPr>
            <w:tcW w:w="4600" w:type="dxa"/>
            <w:tcMar>
              <w:top w:w="80" w:type="dxa"/>
              <w:left w:w="120" w:type="dxa"/>
              <w:bottom w:w="80" w:type="dxa"/>
              <w:right w:w="120" w:type="dxa"/>
            </w:tcMar>
            <w:vAlign w:val="center"/>
          </w:tcPr>
          <w:p w14:paraId="4515A9FA" w14:textId="77777777" w:rsidR="0029308F" w:rsidRDefault="00000000">
            <w:r>
              <w:t>Vérifier la stabilité, les fixations, le bois, les raccordements, les panneaux photovoltaïques et l’absence de danger pour les usagers.</w:t>
            </w:r>
          </w:p>
        </w:tc>
      </w:tr>
    </w:tbl>
    <w:p w14:paraId="46396FE5" w14:textId="77777777" w:rsidR="0029308F" w:rsidRDefault="0029308F">
      <w:pPr>
        <w:spacing w:after="0"/>
      </w:pPr>
    </w:p>
    <w:p w14:paraId="248683E0" w14:textId="77777777" w:rsidR="0029308F" w:rsidRDefault="00000000">
      <w:pPr>
        <w:shd w:val="clear" w:color="auto" w:fill="E8F0F5"/>
        <w:spacing w:before="120" w:after="160"/>
        <w:ind w:left="173" w:right="173"/>
      </w:pPr>
      <w:r>
        <w:rPr>
          <w:b/>
        </w:rPr>
        <w:t xml:space="preserve">Adaptation au site — </w:t>
      </w:r>
      <w:r>
        <w:t>Les fréquences indiquées constituent un minimum recommandé. Elles doivent être renforcées en environnement salin, pollué, poussiéreux, très fréquenté ou fortement exposé aux intempéries.</w:t>
      </w:r>
    </w:p>
    <w:p w14:paraId="577E007D" w14:textId="77777777" w:rsidR="0029308F" w:rsidRDefault="00000000">
      <w:pPr>
        <w:pStyle w:val="Titre2"/>
      </w:pPr>
      <w:r>
        <w:t>14.2 Structure, bois et fixations</w:t>
      </w:r>
    </w:p>
    <w:p w14:paraId="17E5ACA1" w14:textId="77777777" w:rsidR="0029308F" w:rsidRDefault="00000000">
      <w:pPr>
        <w:pStyle w:val="Titre3"/>
      </w:pPr>
      <w:r>
        <w:t>Structure en acier inoxydable</w:t>
      </w:r>
    </w:p>
    <w:p w14:paraId="611C6192" w14:textId="77777777" w:rsidR="0029308F" w:rsidRDefault="00000000">
      <w:r>
        <w:t>Nettoyer la structure à l’eau claire ou, si nécessaire, avec un produit de nettoyage neutre et un chiffon doux. Rincer puis laisser sécher. Ne pas utiliser de produit chloré, acide, abrasif, de brosse métallique ni de nettoyeur haute pression.</w:t>
      </w:r>
    </w:p>
    <w:p w14:paraId="18D80A03" w14:textId="77777777" w:rsidR="0029308F" w:rsidRDefault="00000000">
      <w:pPr>
        <w:pStyle w:val="Titre3"/>
      </w:pPr>
      <w:r>
        <w:lastRenderedPageBreak/>
        <w:t>Éléments en Douglas</w:t>
      </w:r>
    </w:p>
    <w:p w14:paraId="3304E51D" w14:textId="77777777" w:rsidR="0029308F" w:rsidRDefault="00000000">
      <w:r>
        <w:t>Le Douglas peut être laissé brut : il évolue alors naturellement vers une teinte gris argenté. Pour conserver un aspect plus proche de sa couleur d’origine, une application d’huile de lin compatible peut être réalisée, généralement une fois par an selon l’exposition et l’aspect recherché.</w:t>
      </w:r>
    </w:p>
    <w:p w14:paraId="5DD66313" w14:textId="77777777" w:rsidR="0029308F" w:rsidRDefault="00000000">
      <w:r>
        <w:t>Contrôler l’absence d’échardes dangereuses, de tasseaux cassés, de desserrage ou de déformation anormale. Le grisaillement, les variations de teinte et les petites fissures de surface liées au vieillissement naturel du bois ne constituent pas des défauts.</w:t>
      </w:r>
    </w:p>
    <w:p w14:paraId="04A3AC11" w14:textId="77777777" w:rsidR="0029308F" w:rsidRDefault="00000000">
      <w:pPr>
        <w:pStyle w:val="Titre3"/>
      </w:pPr>
      <w:r>
        <w:t>Fixations et assemblages</w:t>
      </w:r>
    </w:p>
    <w:p w14:paraId="160CCBB0" w14:textId="77777777" w:rsidR="0029308F" w:rsidRDefault="00000000">
      <w:r>
        <w:t>Effectuer un contrôle visuel deux fois par an et après toute intempérie importante, tout choc ou acte de vandalisme. En cas de jeu, de mouvement, d’affaissement ou de fixation détériorée, interdire temporairement l’accès à l’ombrière et faire intervenir une personne compétente pour le contrôle et le resserrage.</w:t>
      </w:r>
    </w:p>
    <w:p w14:paraId="03EEEBAB" w14:textId="77777777" w:rsidR="0029308F" w:rsidRDefault="00000000">
      <w:pPr>
        <w:pStyle w:val="Titre2"/>
      </w:pPr>
      <w:r>
        <w:t>14.3 Eau, irrigation et fonction fraîcheur</w:t>
      </w:r>
    </w:p>
    <w:p w14:paraId="7FD3B298" w14:textId="77777777" w:rsidR="0029308F" w:rsidRDefault="00000000">
      <w:pPr>
        <w:pStyle w:val="Titre3"/>
      </w:pPr>
      <w:r>
        <w:t>Irrigation par tuyau poreux</w:t>
      </w:r>
    </w:p>
    <w:p w14:paraId="77776940" w14:textId="77777777" w:rsidR="0029308F" w:rsidRDefault="00000000">
      <w:pPr>
        <w:pStyle w:val="Listepuces"/>
      </w:pPr>
      <w:r>
        <w:t>tester le fonctionnement au démarrage du printemps ;</w:t>
      </w:r>
    </w:p>
    <w:p w14:paraId="3B0DBC01" w14:textId="77777777" w:rsidR="0029308F" w:rsidRDefault="00000000">
      <w:pPr>
        <w:pStyle w:val="Listepuces"/>
      </w:pPr>
      <w:r>
        <w:t>contrôler régulièrement la diffusion de l’eau, l’état des tuyaux, les raccords et l’absence de fuite ;</w:t>
      </w:r>
    </w:p>
    <w:p w14:paraId="18F240AB" w14:textId="77777777" w:rsidR="0029308F" w:rsidRDefault="00000000">
      <w:pPr>
        <w:pStyle w:val="Listepuces"/>
      </w:pPr>
      <w:r>
        <w:t>vérifier la programmation Bluetooth et adapter les durées d’arrosage à la saison, aux végétaux et aux conditions climatiques ;</w:t>
      </w:r>
    </w:p>
    <w:p w14:paraId="20A78C7B" w14:textId="77777777" w:rsidR="0029308F" w:rsidRDefault="00000000">
      <w:pPr>
        <w:pStyle w:val="Listepuces"/>
      </w:pPr>
      <w:r>
        <w:t>arrêter l’installation et rechercher l’origine de toute consommation d’eau anormale.</w:t>
      </w:r>
    </w:p>
    <w:p w14:paraId="56C5128A" w14:textId="77777777" w:rsidR="0029308F" w:rsidRDefault="00000000">
      <w:pPr>
        <w:pStyle w:val="Titre3"/>
      </w:pPr>
      <w:r>
        <w:t>Aspersion temporisée à 14 buses</w:t>
      </w:r>
    </w:p>
    <w:p w14:paraId="61651963" w14:textId="77777777" w:rsidR="0029308F" w:rsidRDefault="00000000">
      <w:pPr>
        <w:pStyle w:val="Listepuces"/>
      </w:pPr>
      <w:r>
        <w:t>contrôler la régularité des 14 jets pendant la période d’utilisation ;</w:t>
      </w:r>
    </w:p>
    <w:p w14:paraId="7E8BE252" w14:textId="77777777" w:rsidR="0029308F" w:rsidRDefault="00000000">
      <w:pPr>
        <w:pStyle w:val="Listepuces"/>
      </w:pPr>
      <w:r>
        <w:t>nettoyer ou détartrer les buses avec une méthode et un produit compatibles avec leur matériau ;</w:t>
      </w:r>
    </w:p>
    <w:p w14:paraId="5776718D" w14:textId="77777777" w:rsidR="0029308F" w:rsidRDefault="00000000">
      <w:pPr>
        <w:pStyle w:val="Listepuces"/>
      </w:pPr>
      <w:r>
        <w:t>remplacer une buse qui demeure obstruée ou qui est endommagée ;</w:t>
      </w:r>
    </w:p>
    <w:p w14:paraId="75EF2189" w14:textId="77777777" w:rsidR="0029308F" w:rsidRDefault="00000000">
      <w:pPr>
        <w:pStyle w:val="Listepuces"/>
      </w:pPr>
      <w:r>
        <w:t>ne jamais agrandir l’orifice d’une buse avec une aiguille, un foret ou un outil métallique ;</w:t>
      </w:r>
    </w:p>
    <w:p w14:paraId="71E67383" w14:textId="77777777" w:rsidR="0029308F" w:rsidRDefault="00000000">
      <w:pPr>
        <w:pStyle w:val="Listepuces"/>
      </w:pPr>
      <w:r>
        <w:t>vérifier le réglage de la temporisation et l’absence de fuite après l’arrêt du cycle.</w:t>
      </w:r>
    </w:p>
    <w:p w14:paraId="30EA5443" w14:textId="77777777" w:rsidR="0029308F" w:rsidRDefault="00000000">
      <w:pPr>
        <w:pStyle w:val="Titre3"/>
      </w:pPr>
      <w:r>
        <w:t>Réserve de 450 litres, pompe, tuyau et douchette</w:t>
      </w:r>
    </w:p>
    <w:p w14:paraId="28AF68EE" w14:textId="77777777" w:rsidR="0029308F" w:rsidRDefault="00000000">
      <w:pPr>
        <w:pStyle w:val="Listepuces"/>
      </w:pPr>
      <w:r>
        <w:t>contrôler régulièrement le niveau et la propreté de l’eau ;</w:t>
      </w:r>
    </w:p>
    <w:p w14:paraId="6C593D16" w14:textId="77777777" w:rsidR="0029308F" w:rsidRDefault="00000000">
      <w:pPr>
        <w:pStyle w:val="Listepuces"/>
      </w:pPr>
      <w:r>
        <w:t>rechercher les dépôts, les odeurs anormales, les fuites et les détériorations des raccords ;</w:t>
      </w:r>
    </w:p>
    <w:p w14:paraId="368971E6" w14:textId="77777777" w:rsidR="0029308F" w:rsidRDefault="00000000">
      <w:pPr>
        <w:pStyle w:val="Listepuces"/>
      </w:pPr>
      <w:r>
        <w:t>tester la pompe sur batterie, le tuyau spiralé et la douchette sans faire fonctionner la pompe à sec ;</w:t>
      </w:r>
    </w:p>
    <w:p w14:paraId="51E3569A" w14:textId="77777777" w:rsidR="0029308F" w:rsidRDefault="00000000">
      <w:pPr>
        <w:pStyle w:val="Listepuces"/>
      </w:pPr>
      <w:r>
        <w:t>vider et nettoyer complètement la réserve avant l’hivernage ;</w:t>
      </w:r>
    </w:p>
    <w:p w14:paraId="197E27D1" w14:textId="77777777" w:rsidR="0029308F" w:rsidRDefault="00000000">
      <w:pPr>
        <w:pStyle w:val="Listepuces"/>
      </w:pPr>
      <w:r>
        <w:t>rappeler que la réserve n’alimente pas automatiquement l’irrigation par tuyau poreux ni l’aspersion de 14 buses.</w:t>
      </w:r>
    </w:p>
    <w:p w14:paraId="17CA368C" w14:textId="77777777" w:rsidR="0029308F" w:rsidRDefault="00000000">
      <w:pPr>
        <w:pStyle w:val="Titre2"/>
      </w:pPr>
      <w:r>
        <w:t>14.4 Énergie et mini-local technique</w:t>
      </w:r>
    </w:p>
    <w:p w14:paraId="439B667C" w14:textId="77777777" w:rsidR="0029308F" w:rsidRDefault="00000000">
      <w:pPr>
        <w:pStyle w:val="Titre3"/>
      </w:pPr>
      <w:r>
        <w:t>Panneaux photovoltaïques</w:t>
      </w:r>
    </w:p>
    <w:p w14:paraId="3BB783C8" w14:textId="77777777" w:rsidR="0029308F" w:rsidRDefault="00000000">
      <w:r>
        <w:t>Contrôler et nettoyer les deux panneaux au moins deux fois par an, ainsi qu’en cas d’accumulation de poussière, de feuilles, de fientes ou de neige. Utiliser de l’eau et un chiffon doux. Ne pas utiliser de produit abrasif, de raclette métallique ni de nettoyeur haute pression.</w:t>
      </w:r>
    </w:p>
    <w:p w14:paraId="0A47563E" w14:textId="77777777" w:rsidR="0029308F" w:rsidRDefault="00000000">
      <w:pPr>
        <w:pStyle w:val="Titre3"/>
      </w:pPr>
      <w:r>
        <w:t>Batterie et équipements électriques</w:t>
      </w:r>
    </w:p>
    <w:p w14:paraId="6DC4400B" w14:textId="77777777" w:rsidR="0029308F" w:rsidRDefault="00000000">
      <w:r>
        <w:t>Le client peut réaliser les contrôles visuels et les réglages d’utilisation. Deux fois par an, une personne compétente vérifie l’état apparent de la batterie 12 V, son niveau de charge, les connexions, la propreté du mini-local et l’absence d’humidité ou d’échauffement anormal.</w:t>
      </w:r>
    </w:p>
    <w:p w14:paraId="1CD9D6B1" w14:textId="77777777" w:rsidR="0029308F" w:rsidRDefault="00000000">
      <w:r>
        <w:lastRenderedPageBreak/>
        <w:t>Toute modification du câblage, toute réparation électrique et tout remplacement d’un équipement sont interdits sans compétence adaptée ou sans accord d’HORSEA. Une batterie de remplacement doit présenter des caractéristiques compatibles avec l’installation.</w:t>
      </w:r>
    </w:p>
    <w:p w14:paraId="6C0DFEF8" w14:textId="77777777" w:rsidR="0029308F" w:rsidRDefault="00000000">
      <w:pPr>
        <w:pStyle w:val="Titre2"/>
      </w:pPr>
      <w:r>
        <w:t>14.5 Végétaux, substrat et paillage</w:t>
      </w:r>
    </w:p>
    <w:p w14:paraId="6FFB528C" w14:textId="77777777" w:rsidR="0029308F" w:rsidRDefault="00000000">
      <w:pPr>
        <w:pStyle w:val="Listepuces"/>
      </w:pPr>
      <w:r>
        <w:t>adapter l’arrosage aux espèces, à leur développement et aux conditions climatiques ;</w:t>
      </w:r>
    </w:p>
    <w:p w14:paraId="179AB8A0" w14:textId="77777777" w:rsidR="0029308F" w:rsidRDefault="00000000">
      <w:pPr>
        <w:pStyle w:val="Listepuces"/>
      </w:pPr>
      <w:r>
        <w:t>guider et tailler les plantes grimpantes afin qu’elles suivent la structure sans obstruer les équipements ni les accès techniques ;</w:t>
      </w:r>
    </w:p>
    <w:p w14:paraId="25A99E07" w14:textId="77777777" w:rsidR="0029308F" w:rsidRDefault="00000000">
      <w:pPr>
        <w:pStyle w:val="Listepuces"/>
      </w:pPr>
      <w:r>
        <w:t>retirer les parties mortes, surveiller l’état sanitaire et remplacer les végétaux dépérissants si nécessaire ;</w:t>
      </w:r>
    </w:p>
    <w:p w14:paraId="77204C74" w14:textId="77777777" w:rsidR="0029308F" w:rsidRDefault="00000000">
      <w:pPr>
        <w:pStyle w:val="Listepuces"/>
      </w:pPr>
      <w:r>
        <w:t>contrôler une fois par an le niveau du substrat et du paillage ;</w:t>
      </w:r>
    </w:p>
    <w:p w14:paraId="2D21FD25" w14:textId="77777777" w:rsidR="0029308F" w:rsidRDefault="00000000">
      <w:pPr>
        <w:pStyle w:val="Listepuces"/>
      </w:pPr>
      <w:r>
        <w:t>prévoir un complément de substrat selon le tassement constaté, notamment autour de la troisième année, en utilisant un produit compatible avec le substrat Green Sentinel ;</w:t>
      </w:r>
    </w:p>
    <w:p w14:paraId="0BF949CA" w14:textId="77777777" w:rsidR="0029308F" w:rsidRDefault="00000000">
      <w:pPr>
        <w:pStyle w:val="Listepuces"/>
      </w:pPr>
      <w:r>
        <w:t>ne pas recouvrir le collet des végétaux et maintenir libres les évacuations, raccords et accès techniques.</w:t>
      </w:r>
    </w:p>
    <w:p w14:paraId="75907996" w14:textId="77777777" w:rsidR="0029308F" w:rsidRDefault="00000000">
      <w:pPr>
        <w:pStyle w:val="Titre2"/>
      </w:pPr>
      <w:r>
        <w:t>14.6 Procédure d’hivernage</w:t>
      </w:r>
    </w:p>
    <w:p w14:paraId="429559F7" w14:textId="77777777" w:rsidR="0029308F" w:rsidRDefault="00000000">
      <w:r>
        <w:t>L’hivernage doit être réalisé avant les premières gelées, selon le climat local. Il ne faut pas attendre qu’une température négative ait déjà provoqué la prise en glace de l’eau contenue dans les équipements.</w:t>
      </w:r>
    </w:p>
    <w:p w14:paraId="76A936EA" w14:textId="77777777" w:rsidR="0029308F" w:rsidRDefault="00000000">
      <w:pPr>
        <w:spacing w:before="20" w:after="80" w:line="276" w:lineRule="auto"/>
        <w:ind w:left="504" w:hanging="288"/>
      </w:pPr>
      <w:r>
        <w:rPr>
          <w:b/>
        </w:rPr>
        <w:t xml:space="preserve">1. </w:t>
      </w:r>
      <w:r>
        <w:t>Choisir une période sèche, sécuriser la zone et vérifier que l’ombrière n’est pas utilisée.</w:t>
      </w:r>
    </w:p>
    <w:p w14:paraId="54AC9536" w14:textId="77777777" w:rsidR="0029308F" w:rsidRDefault="00000000">
      <w:pPr>
        <w:spacing w:before="20" w:after="80" w:line="276" w:lineRule="auto"/>
        <w:ind w:left="504" w:hanging="288"/>
      </w:pPr>
      <w:r>
        <w:rPr>
          <w:b/>
        </w:rPr>
        <w:t xml:space="preserve">2. </w:t>
      </w:r>
      <w:r>
        <w:t>Désactiver les programmes d’irrigation et d’aspersion afin d’empêcher toute remise en marche automatique.</w:t>
      </w:r>
    </w:p>
    <w:p w14:paraId="7BE50929" w14:textId="77777777" w:rsidR="0029308F" w:rsidRDefault="00000000">
      <w:pPr>
        <w:spacing w:before="20" w:after="80" w:line="276" w:lineRule="auto"/>
        <w:ind w:left="504" w:hanging="288"/>
      </w:pPr>
      <w:r>
        <w:rPr>
          <w:b/>
        </w:rPr>
        <w:t xml:space="preserve">3. </w:t>
      </w:r>
      <w:r>
        <w:t>Fermer l’arrivée d’eau de ville en amont de l’installation.</w:t>
      </w:r>
    </w:p>
    <w:p w14:paraId="1C9D7437" w14:textId="77777777" w:rsidR="0029308F" w:rsidRDefault="00000000">
      <w:pPr>
        <w:spacing w:before="20" w:after="80" w:line="276" w:lineRule="auto"/>
        <w:ind w:left="504" w:hanging="288"/>
      </w:pPr>
      <w:r>
        <w:rPr>
          <w:b/>
        </w:rPr>
        <w:t xml:space="preserve">4. </w:t>
      </w:r>
      <w:r>
        <w:t>Supprimer la pression puis vidanger aussi complètement que possible le tuyau poreux, la rampe d’aspersion, les électrovannes, le régulateur, les raccords et les autres éléments hydrauliques.</w:t>
      </w:r>
    </w:p>
    <w:p w14:paraId="5F80214B" w14:textId="77777777" w:rsidR="0029308F" w:rsidRDefault="00000000">
      <w:pPr>
        <w:spacing w:before="20" w:after="80" w:line="276" w:lineRule="auto"/>
        <w:ind w:left="504" w:hanging="288"/>
      </w:pPr>
      <w:r>
        <w:rPr>
          <w:b/>
        </w:rPr>
        <w:t xml:space="preserve">5. </w:t>
      </w:r>
      <w:r>
        <w:t>Vider les tuyaux accessibles, le tuyau spiralé et la douchette ; placer les éléments amovibles à l’abri du gel lorsqu’ils sont conçus pour être déposés.</w:t>
      </w:r>
    </w:p>
    <w:p w14:paraId="518A26BE" w14:textId="77777777" w:rsidR="0029308F" w:rsidRDefault="00000000">
      <w:pPr>
        <w:spacing w:before="20" w:after="80" w:line="276" w:lineRule="auto"/>
        <w:ind w:left="504" w:hanging="288"/>
      </w:pPr>
      <w:r>
        <w:rPr>
          <w:b/>
        </w:rPr>
        <w:t xml:space="preserve">6. </w:t>
      </w:r>
      <w:r>
        <w:t>Vider intégralement la réserve de 450 litres, la rincer, la nettoyer et ne pas y laisser d’eau stagnante.</w:t>
      </w:r>
    </w:p>
    <w:p w14:paraId="3BFD2176" w14:textId="77777777" w:rsidR="0029308F" w:rsidRDefault="00000000">
      <w:pPr>
        <w:spacing w:before="20" w:after="80" w:line="276" w:lineRule="auto"/>
        <w:ind w:left="504" w:hanging="288"/>
      </w:pPr>
      <w:r>
        <w:rPr>
          <w:b/>
        </w:rPr>
        <w:t xml:space="preserve">7. </w:t>
      </w:r>
      <w:r>
        <w:t>Vidanger la pompe si sa configuration le permet et la protéger du gel conformément à sa notice, sans la faire fonctionner à sec.</w:t>
      </w:r>
    </w:p>
    <w:p w14:paraId="78F98EEB" w14:textId="77777777" w:rsidR="0029308F" w:rsidRDefault="00000000">
      <w:pPr>
        <w:spacing w:before="20" w:after="80" w:line="276" w:lineRule="auto"/>
        <w:ind w:left="504" w:hanging="288"/>
      </w:pPr>
      <w:r>
        <w:rPr>
          <w:b/>
        </w:rPr>
        <w:t xml:space="preserve">8. </w:t>
      </w:r>
      <w:r>
        <w:t>Nettoyer les 14 buses, contrôler les raccords et laisser les circuits hydrauliques sans eau résiduelle.</w:t>
      </w:r>
    </w:p>
    <w:p w14:paraId="18ECD285" w14:textId="77777777" w:rsidR="0029308F" w:rsidRDefault="00000000">
      <w:pPr>
        <w:spacing w:before="20" w:after="80" w:line="276" w:lineRule="auto"/>
        <w:ind w:left="504" w:hanging="288"/>
      </w:pPr>
      <w:r>
        <w:rPr>
          <w:b/>
        </w:rPr>
        <w:t xml:space="preserve">9. </w:t>
      </w:r>
      <w:r>
        <w:t>Nettoyer les panneaux photovoltaïques et vérifier que le mini-local technique reste propre, sec, fermé et accessible pour la remise en service.</w:t>
      </w:r>
    </w:p>
    <w:p w14:paraId="5055099D" w14:textId="77777777" w:rsidR="0029308F" w:rsidRDefault="00000000">
      <w:pPr>
        <w:spacing w:before="20" w:after="80" w:line="276" w:lineRule="auto"/>
        <w:ind w:left="504" w:hanging="288"/>
      </w:pPr>
      <w:r>
        <w:rPr>
          <w:b/>
        </w:rPr>
        <w:t xml:space="preserve">10. </w:t>
      </w:r>
      <w:r>
        <w:t>Consigner la date de l’hivernage et les éventuelles anomalies constatées.</w:t>
      </w:r>
    </w:p>
    <w:p w14:paraId="695EA8F2" w14:textId="77777777" w:rsidR="0029308F" w:rsidRDefault="00000000">
      <w:pPr>
        <w:shd w:val="clear" w:color="auto" w:fill="FFF4D6"/>
        <w:spacing w:before="120" w:after="160"/>
        <w:ind w:left="173" w:right="173"/>
      </w:pPr>
      <w:r>
        <w:rPr>
          <w:b/>
        </w:rPr>
        <w:t xml:space="preserve">Protection contre le gel — </w:t>
      </w:r>
      <w:r>
        <w:t>Si une vidange complète ne peut pas être obtenue, faire intervenir un professionnel. Ne pas injecter d’antigel dans les circuits et ne pas effectuer de purge à l’air comprimé sans validation écrite d’HORSEA.</w:t>
      </w:r>
    </w:p>
    <w:p w14:paraId="6F842EBE" w14:textId="77777777" w:rsidR="0029308F" w:rsidRDefault="00000000">
      <w:pPr>
        <w:pStyle w:val="Titre2"/>
      </w:pPr>
      <w:r>
        <w:t>14.7 Remise en service au printemps</w:t>
      </w:r>
    </w:p>
    <w:p w14:paraId="3D021F44" w14:textId="77777777" w:rsidR="0029308F" w:rsidRDefault="00000000">
      <w:pPr>
        <w:spacing w:before="20" w:after="80" w:line="276" w:lineRule="auto"/>
        <w:ind w:left="504" w:hanging="288"/>
      </w:pPr>
      <w:r>
        <w:rPr>
          <w:b/>
        </w:rPr>
        <w:t xml:space="preserve">1. </w:t>
      </w:r>
      <w:r>
        <w:t>Inspecter la structure, le Douglas, les fixations, les panneaux photovoltaïques et le mini-local technique.</w:t>
      </w:r>
    </w:p>
    <w:p w14:paraId="1576514B" w14:textId="77777777" w:rsidR="0029308F" w:rsidRDefault="00000000">
      <w:pPr>
        <w:spacing w:before="20" w:after="80" w:line="276" w:lineRule="auto"/>
        <w:ind w:left="504" w:hanging="288"/>
      </w:pPr>
      <w:r>
        <w:rPr>
          <w:b/>
        </w:rPr>
        <w:t xml:space="preserve">2. </w:t>
      </w:r>
      <w:r>
        <w:t>Vérifier que les composants hydrauliques, les tuyaux, les buses, la douchette et les raccords sont correctement remis en place.</w:t>
      </w:r>
    </w:p>
    <w:p w14:paraId="771958B3" w14:textId="77777777" w:rsidR="0029308F" w:rsidRDefault="00000000">
      <w:pPr>
        <w:spacing w:before="20" w:after="80" w:line="276" w:lineRule="auto"/>
        <w:ind w:left="504" w:hanging="288"/>
      </w:pPr>
      <w:r>
        <w:rPr>
          <w:b/>
        </w:rPr>
        <w:t xml:space="preserve">3. </w:t>
      </w:r>
      <w:r>
        <w:t>Contrôler les végétaux, effectuer les tailles nécessaires et vérifier les niveaux de substrat et de paillage.</w:t>
      </w:r>
    </w:p>
    <w:p w14:paraId="226CBC8C" w14:textId="77777777" w:rsidR="0029308F" w:rsidRDefault="00000000">
      <w:pPr>
        <w:spacing w:before="20" w:after="80" w:line="276" w:lineRule="auto"/>
        <w:ind w:left="504" w:hanging="288"/>
      </w:pPr>
      <w:r>
        <w:rPr>
          <w:b/>
        </w:rPr>
        <w:t xml:space="preserve">4. </w:t>
      </w:r>
      <w:r>
        <w:t>Remplir la réserve de 450 litres avec une eau propre et contrôler son étanchéité.</w:t>
      </w:r>
    </w:p>
    <w:p w14:paraId="408A0187" w14:textId="77777777" w:rsidR="0029308F" w:rsidRDefault="00000000">
      <w:pPr>
        <w:spacing w:before="20" w:after="80" w:line="276" w:lineRule="auto"/>
        <w:ind w:left="504" w:hanging="288"/>
      </w:pPr>
      <w:r>
        <w:rPr>
          <w:b/>
        </w:rPr>
        <w:t xml:space="preserve">5. </w:t>
      </w:r>
      <w:r>
        <w:t>Ouvrir progressivement l’arrivée d’eau de ville et rechercher toute fuite.</w:t>
      </w:r>
    </w:p>
    <w:p w14:paraId="09697A81" w14:textId="77777777" w:rsidR="0029308F" w:rsidRDefault="00000000">
      <w:pPr>
        <w:spacing w:before="20" w:after="80" w:line="276" w:lineRule="auto"/>
        <w:ind w:left="504" w:hanging="288"/>
      </w:pPr>
      <w:r>
        <w:rPr>
          <w:b/>
        </w:rPr>
        <w:lastRenderedPageBreak/>
        <w:t xml:space="preserve">6. </w:t>
      </w:r>
      <w:r>
        <w:t>Tester l’irrigation par tuyau poreux, puis régler le programmateur Bluetooth selon les besoins du site.</w:t>
      </w:r>
    </w:p>
    <w:p w14:paraId="2E8D4DE7" w14:textId="77777777" w:rsidR="0029308F" w:rsidRDefault="00000000">
      <w:pPr>
        <w:spacing w:before="20" w:after="80" w:line="276" w:lineRule="auto"/>
        <w:ind w:left="504" w:hanging="288"/>
      </w:pPr>
      <w:r>
        <w:rPr>
          <w:b/>
        </w:rPr>
        <w:t xml:space="preserve">7. </w:t>
      </w:r>
      <w:r>
        <w:t>Tester les 14 buses d’aspersion et la temporisation.</w:t>
      </w:r>
    </w:p>
    <w:p w14:paraId="7DF262BE" w14:textId="77777777" w:rsidR="0029308F" w:rsidRDefault="00000000">
      <w:pPr>
        <w:spacing w:before="20" w:after="80" w:line="276" w:lineRule="auto"/>
        <w:ind w:left="504" w:hanging="288"/>
      </w:pPr>
      <w:r>
        <w:rPr>
          <w:b/>
        </w:rPr>
        <w:t xml:space="preserve">8. </w:t>
      </w:r>
      <w:r>
        <w:t>Tester la pompe, le tuyau spiralé et la douchette sans faire fonctionner la pompe à sec.</w:t>
      </w:r>
    </w:p>
    <w:p w14:paraId="56C30C55" w14:textId="77777777" w:rsidR="0029308F" w:rsidRDefault="00000000">
      <w:pPr>
        <w:spacing w:before="20" w:after="80" w:line="276" w:lineRule="auto"/>
        <w:ind w:left="504" w:hanging="288"/>
      </w:pPr>
      <w:r>
        <w:rPr>
          <w:b/>
        </w:rPr>
        <w:t xml:space="preserve">9. </w:t>
      </w:r>
      <w:r>
        <w:t>En cas de bruit, de fuite, d’échauffement, de défaut électrique ou de fonctionnement anormal, arrêter l’équipement concerné et appliquer la procédure de service après-vente.</w:t>
      </w:r>
    </w:p>
    <w:p w14:paraId="13BCF5B8" w14:textId="77777777" w:rsidR="0029308F" w:rsidRDefault="00000000">
      <w:pPr>
        <w:pStyle w:val="Titre2"/>
      </w:pPr>
      <w:r>
        <w:t>14.8 Anomalies, interdictions et suivi</w:t>
      </w:r>
    </w:p>
    <w:p w14:paraId="532B4957" w14:textId="77777777" w:rsidR="0029308F" w:rsidRDefault="00000000">
      <w:r>
        <w:t>L’accès à l’ombrière doit être limité sans délai en présence d’une instabilité, d’une fixation desserrée, d’un élément en bois cassé ou coupant, d’un panneau photovoltaïque endommagé, d’un câble accessible, d’une fuite dans le mini-local technique ou de toute autre situation présentant un danger.</w:t>
      </w:r>
    </w:p>
    <w:p w14:paraId="3EA982F8" w14:textId="77777777" w:rsidR="0029308F" w:rsidRDefault="00000000">
      <w:r>
        <w:t>Il est notamment interdit :</w:t>
      </w:r>
    </w:p>
    <w:p w14:paraId="0812414F" w14:textId="77777777" w:rsidR="0029308F" w:rsidRDefault="00000000">
      <w:pPr>
        <w:pStyle w:val="Listepuces"/>
      </w:pPr>
      <w:r>
        <w:t>de monter sur la structure ou d’y suspendre une charge non prévue ;</w:t>
      </w:r>
    </w:p>
    <w:p w14:paraId="3F6025AD" w14:textId="77777777" w:rsidR="0029308F" w:rsidRDefault="00000000">
      <w:pPr>
        <w:pStyle w:val="Listepuces"/>
      </w:pPr>
      <w:r>
        <w:t>de modifier les équipements, les raccordements, les réglages de sécurité ou le câblage sans autorisation ;</w:t>
      </w:r>
    </w:p>
    <w:p w14:paraId="66923D9B" w14:textId="77777777" w:rsidR="0029308F" w:rsidRDefault="00000000">
      <w:pPr>
        <w:pStyle w:val="Listepuces"/>
      </w:pPr>
      <w:r>
        <w:t>d’utiliser un nettoyeur haute pression sur le bois, les buses, les panneaux ou le mini-local technique ;</w:t>
      </w:r>
    </w:p>
    <w:p w14:paraId="13524265" w14:textId="77777777" w:rsidR="0029308F" w:rsidRDefault="00000000">
      <w:pPr>
        <w:pStyle w:val="Listepuces"/>
      </w:pPr>
      <w:r>
        <w:t>d’utiliser des produits chlorés, acides, abrasifs ou susceptibles de dégrader les matériaux et les végétaux ;</w:t>
      </w:r>
    </w:p>
    <w:p w14:paraId="55C9E36C" w14:textId="77777777" w:rsidR="0029308F" w:rsidRDefault="00000000">
      <w:pPr>
        <w:pStyle w:val="Listepuces"/>
      </w:pPr>
      <w:r>
        <w:t>de laisser fonctionner la pompe sans eau ou de maintenir un circuit rempli en période de gel.</w:t>
      </w:r>
    </w:p>
    <w:p w14:paraId="3D26920F" w14:textId="77777777" w:rsidR="0029308F" w:rsidRDefault="00000000">
      <w:r>
        <w:t>Il est recommandé de tenir un registre d’entretien mentionnant la date, l’intervenant, les contrôles réalisés, les anomalies, les actions correctives et, si possible, des photographies. Tout défaut important suit le circuit de service après-vente : client final, Revendeur, RACINE puis HORSEA.</w:t>
      </w:r>
    </w:p>
    <w:p w14:paraId="0BBE0B8A" w14:textId="77777777" w:rsidR="0029308F" w:rsidRDefault="00000000">
      <w:pPr>
        <w:shd w:val="clear" w:color="auto" w:fill="FFF4D6"/>
        <w:spacing w:before="120" w:after="160"/>
        <w:ind w:left="173" w:right="173"/>
      </w:pPr>
      <w:r>
        <w:rPr>
          <w:b/>
        </w:rPr>
        <w:t xml:space="preserve">Garantie — </w:t>
      </w:r>
      <w:r>
        <w:t>Le défaut d’entretien, l’absence d’hivernage ou une intervention non conforme peuvent entraîner l’exclusion des garanties commerciales dans les conditions prévues au présent cahier des charges.</w:t>
      </w:r>
    </w:p>
    <w:p w14:paraId="14CD688E" w14:textId="77777777" w:rsidR="0029308F" w:rsidRDefault="00000000">
      <w:pPr>
        <w:shd w:val="clear" w:color="auto" w:fill="FFF4D6"/>
        <w:spacing w:before="120" w:after="160"/>
        <w:ind w:left="173" w:right="173"/>
      </w:pPr>
      <w:r>
        <w:rPr>
          <w:b/>
        </w:rPr>
        <w:t xml:space="preserve">Tarification — </w:t>
      </w:r>
      <w:r>
        <w:t>Aucun prix n’est intégré au présent cahier des charges. Les produits, options, transports, études et prestations font l’objet des devis et grilles tarifaires en vigueur.</w:t>
      </w:r>
    </w:p>
    <w:p w14:paraId="2730C4A3" w14:textId="77777777" w:rsidR="0029308F" w:rsidRDefault="0029308F"/>
    <w:p w14:paraId="14F46BC5" w14:textId="77777777" w:rsidR="0029308F" w:rsidRDefault="00000000">
      <w:pPr>
        <w:spacing w:before="280"/>
        <w:jc w:val="center"/>
      </w:pPr>
      <w:r>
        <w:rPr>
          <w:b/>
          <w:color w:val="1C435B"/>
          <w:sz w:val="22"/>
        </w:rPr>
        <w:t>FIN DU CAHIER DES CHARGES</w:t>
      </w:r>
    </w:p>
    <w:sectPr w:rsidR="0029308F" w:rsidSect="00034616">
      <w:headerReference w:type="default" r:id="rId9"/>
      <w:footerReference w:type="default" r:id="rId10"/>
      <w:pgSz w:w="12240" w:h="15840"/>
      <w:pgMar w:top="1152"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77595E" w14:textId="77777777" w:rsidR="00555C00" w:rsidRDefault="00555C00">
      <w:pPr>
        <w:spacing w:after="0" w:line="240" w:lineRule="auto"/>
      </w:pPr>
      <w:r>
        <w:separator/>
      </w:r>
    </w:p>
  </w:endnote>
  <w:endnote w:type="continuationSeparator" w:id="0">
    <w:p w14:paraId="3A4F8A8A" w14:textId="77777777" w:rsidR="00555C00" w:rsidRDefault="0055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BBE88B" w14:textId="77777777" w:rsidR="0029308F" w:rsidRDefault="00000000">
    <w:pPr>
      <w:pStyle w:val="Pieddepage"/>
      <w:jc w:val="right"/>
    </w:pPr>
    <w:r>
      <w:rPr>
        <w:color w:val="5C646B"/>
        <w:sz w:val="16"/>
      </w:rPr>
      <w:t xml:space="preserve">Page </w:t>
    </w:r>
    <w:r>
      <w:fldChar w:fldCharType="begin"/>
    </w:r>
    <w:r>
      <w:instrText>PAGE</w:instrText>
    </w:r>
    <w:r>
      <w:fldChar w:fldCharType="separate"/>
    </w:r>
    <w:r w:rsidR="00FE134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6C1C11" w14:textId="77777777" w:rsidR="00555C00" w:rsidRDefault="00555C00">
      <w:pPr>
        <w:spacing w:after="0" w:line="240" w:lineRule="auto"/>
      </w:pPr>
      <w:r>
        <w:separator/>
      </w:r>
    </w:p>
  </w:footnote>
  <w:footnote w:type="continuationSeparator" w:id="0">
    <w:p w14:paraId="03515E5E" w14:textId="77777777" w:rsidR="00555C00" w:rsidRDefault="00555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B8FAA0" w14:textId="77777777" w:rsidR="0029308F" w:rsidRDefault="00000000">
    <w:pPr>
      <w:pStyle w:val="En-tte"/>
      <w:jc w:val="center"/>
    </w:pPr>
    <w:r>
      <w:rPr>
        <w:color w:val="5C646B"/>
        <w:sz w:val="16"/>
      </w:rPr>
      <w:t xml:space="preserve">HOLDING </w:t>
    </w:r>
    <w:proofErr w:type="gramStart"/>
    <w:r>
      <w:rPr>
        <w:color w:val="5C646B"/>
        <w:sz w:val="16"/>
      </w:rPr>
      <w:t>HORSEA  |</w:t>
    </w:r>
    <w:proofErr w:type="gramEnd"/>
    <w:r>
      <w:rPr>
        <w:color w:val="5C646B"/>
        <w:sz w:val="16"/>
      </w:rPr>
      <w:t xml:space="preserve">  LES OMBRIÈRES VÉGÉTALISÉES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407928051">
    <w:abstractNumId w:val="8"/>
  </w:num>
  <w:num w:numId="2" w16cid:durableId="384527286">
    <w:abstractNumId w:val="6"/>
  </w:num>
  <w:num w:numId="3" w16cid:durableId="156309005">
    <w:abstractNumId w:val="5"/>
  </w:num>
  <w:num w:numId="4" w16cid:durableId="528376775">
    <w:abstractNumId w:val="4"/>
  </w:num>
  <w:num w:numId="5" w16cid:durableId="1160971435">
    <w:abstractNumId w:val="7"/>
  </w:num>
  <w:num w:numId="6" w16cid:durableId="134758377">
    <w:abstractNumId w:val="3"/>
  </w:num>
  <w:num w:numId="7" w16cid:durableId="586353123">
    <w:abstractNumId w:val="2"/>
  </w:num>
  <w:num w:numId="8" w16cid:durableId="2079746987">
    <w:abstractNumId w:val="1"/>
  </w:num>
  <w:num w:numId="9" w16cid:durableId="20070555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308F"/>
    <w:rsid w:val="0029639D"/>
    <w:rsid w:val="00326F90"/>
    <w:rsid w:val="004A7270"/>
    <w:rsid w:val="00555C00"/>
    <w:rsid w:val="00AA1D8D"/>
    <w:rsid w:val="00B47730"/>
    <w:rsid w:val="00CB0664"/>
    <w:rsid w:val="00FC693F"/>
    <w:rsid w:val="00FE13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BAFF60"/>
  <w14:defaultImageDpi w14:val="300"/>
  <w15:docId w15:val="{CE412B64-A246-3B4D-BA78-3627AB45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64" w:lineRule="auto"/>
    </w:pPr>
    <w:rPr>
      <w:rFonts w:ascii="Calibri" w:hAnsi="Calibri"/>
      <w:color w:val="1F2428"/>
      <w:sz w:val="20"/>
    </w:rPr>
  </w:style>
  <w:style w:type="paragraph" w:styleId="Titre1">
    <w:name w:val="heading 1"/>
    <w:basedOn w:val="Normal"/>
    <w:next w:val="Normal"/>
    <w:link w:val="Titre1Car"/>
    <w:uiPriority w:val="9"/>
    <w:qFormat/>
    <w:rsid w:val="00FC693F"/>
    <w:pPr>
      <w:keepNext/>
      <w:keepLines/>
      <w:spacing w:before="320" w:after="160"/>
      <w:outlineLvl w:val="0"/>
    </w:pPr>
    <w:rPr>
      <w:rFonts w:asciiTheme="majorHAnsi" w:eastAsiaTheme="majorEastAsia" w:hAnsiTheme="majorHAnsi" w:cstheme="majorBidi"/>
      <w:b/>
      <w:bCs/>
      <w:color w:val="2A678F"/>
      <w:sz w:val="32"/>
      <w:szCs w:val="28"/>
    </w:rPr>
  </w:style>
  <w:style w:type="paragraph" w:styleId="Titre2">
    <w:name w:val="heading 2"/>
    <w:basedOn w:val="Normal"/>
    <w:next w:val="Normal"/>
    <w:link w:val="Titre2Car"/>
    <w:uiPriority w:val="9"/>
    <w:unhideWhenUsed/>
    <w:qFormat/>
    <w:rsid w:val="00FC693F"/>
    <w:pPr>
      <w:keepNext/>
      <w:keepLines/>
      <w:spacing w:before="240" w:after="120"/>
      <w:outlineLvl w:val="1"/>
    </w:pPr>
    <w:rPr>
      <w:rFonts w:asciiTheme="majorHAnsi" w:eastAsiaTheme="majorEastAsia" w:hAnsiTheme="majorHAnsi" w:cstheme="majorBidi"/>
      <w:b/>
      <w:bCs/>
      <w:color w:val="2A678F"/>
      <w:sz w:val="26"/>
      <w:szCs w:val="26"/>
    </w:rPr>
  </w:style>
  <w:style w:type="paragraph" w:styleId="Titre3">
    <w:name w:val="heading 3"/>
    <w:basedOn w:val="Normal"/>
    <w:next w:val="Normal"/>
    <w:link w:val="Titre3Car"/>
    <w:uiPriority w:val="9"/>
    <w:unhideWhenUsed/>
    <w:qFormat/>
    <w:rsid w:val="00FC693F"/>
    <w:pPr>
      <w:keepNext/>
      <w:keepLines/>
      <w:spacing w:before="160" w:after="80"/>
      <w:outlineLvl w:val="2"/>
    </w:pPr>
    <w:rPr>
      <w:rFonts w:asciiTheme="majorHAnsi" w:eastAsiaTheme="majorEastAsia" w:hAnsiTheme="majorHAnsi" w:cstheme="majorBidi"/>
      <w:b/>
      <w:bCs/>
      <w:color w:val="1C435B"/>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spacing w:after="40"/>
      <w:ind w:left="504" w:hanging="259"/>
      <w:contextualSpacing/>
    </w:pPr>
  </w:style>
  <w:style w:type="paragraph" w:styleId="Listepuces2">
    <w:name w:val="List Bullet 2"/>
    <w:basedOn w:val="Normal"/>
    <w:uiPriority w:val="99"/>
    <w:unhideWhenUsed/>
    <w:rsid w:val="00326F90"/>
    <w:pPr>
      <w:numPr>
        <w:numId w:val="2"/>
      </w:numPr>
      <w:spacing w:after="40"/>
      <w:ind w:left="893" w:hanging="259"/>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spacing w:after="40"/>
      <w:ind w:left="504" w:hanging="259"/>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3820</Words>
  <Characters>22390</Characters>
  <Application>Microsoft Office Word</Application>
  <DocSecurity>0</DocSecurity>
  <Lines>559</Lines>
  <Paragraphs>476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quentin alizer</cp:lastModifiedBy>
  <cp:revision>2</cp:revision>
  <dcterms:created xsi:type="dcterms:W3CDTF">2013-12-23T23:15:00Z</dcterms:created>
  <dcterms:modified xsi:type="dcterms:W3CDTF">2026-07-28T17:39:00Z</dcterms:modified>
  <cp:category/>
</cp:coreProperties>
</file>